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883" w:firstLineChars="200"/>
        <w:jc w:val="center"/>
        <w:rPr>
          <w:rFonts w:hint="eastAsia"/>
          <w:b/>
          <w:bCs/>
          <w:sz w:val="44"/>
          <w:szCs w:val="44"/>
          <w:lang w:val="en-US" w:eastAsia="zh-CN"/>
        </w:rPr>
      </w:pPr>
      <w:r>
        <w:rPr>
          <w:rFonts w:hint="eastAsia"/>
          <w:b/>
          <w:bCs/>
          <w:sz w:val="44"/>
          <w:szCs w:val="44"/>
          <w:lang w:val="en-US" w:eastAsia="zh-CN"/>
        </w:rPr>
        <w:t>咸阳海创环境工程有限公司</w:t>
      </w:r>
    </w:p>
    <w:p>
      <w:pPr>
        <w:numPr>
          <w:ilvl w:val="0"/>
          <w:numId w:val="0"/>
        </w:numPr>
        <w:spacing w:line="360" w:lineRule="auto"/>
        <w:ind w:firstLine="883" w:firstLineChars="200"/>
        <w:jc w:val="center"/>
        <w:rPr>
          <w:rFonts w:hint="eastAsia"/>
          <w:b/>
          <w:bCs/>
          <w:sz w:val="44"/>
          <w:szCs w:val="44"/>
          <w:lang w:val="en-US" w:eastAsia="zh-CN"/>
        </w:rPr>
      </w:pPr>
      <w:r>
        <w:rPr>
          <w:rFonts w:hint="eastAsia"/>
          <w:b/>
          <w:bCs/>
          <w:sz w:val="44"/>
          <w:szCs w:val="44"/>
          <w:lang w:val="en-US" w:eastAsia="zh-CN"/>
        </w:rPr>
        <w:t>环境信息公开</w:t>
      </w:r>
    </w:p>
    <w:p>
      <w:pPr>
        <w:numPr>
          <w:ilvl w:val="0"/>
          <w:numId w:val="0"/>
        </w:numPr>
        <w:spacing w:line="360" w:lineRule="auto"/>
        <w:ind w:firstLine="480" w:firstLineChars="200"/>
        <w:rPr>
          <w:rFonts w:hint="eastAsia"/>
          <w:sz w:val="24"/>
          <w:szCs w:val="24"/>
          <w:lang w:val="en-US" w:eastAsia="zh-CN"/>
        </w:rPr>
      </w:pPr>
    </w:p>
    <w:p>
      <w:pPr>
        <w:numPr>
          <w:ilvl w:val="0"/>
          <w:numId w:val="0"/>
        </w:numPr>
        <w:spacing w:line="360" w:lineRule="auto"/>
        <w:ind w:firstLine="482" w:firstLineChars="200"/>
        <w:rPr>
          <w:rFonts w:hint="eastAsia"/>
          <w:b/>
          <w:bCs/>
          <w:sz w:val="24"/>
          <w:szCs w:val="24"/>
        </w:rPr>
      </w:pPr>
      <w:r>
        <w:rPr>
          <w:rFonts w:hint="eastAsia"/>
          <w:b/>
          <w:bCs/>
          <w:sz w:val="24"/>
          <w:szCs w:val="24"/>
          <w:lang w:val="en-US" w:eastAsia="zh-CN"/>
        </w:rPr>
        <w:t>一、</w:t>
      </w:r>
      <w:r>
        <w:rPr>
          <w:rFonts w:hint="eastAsia"/>
          <w:b/>
          <w:bCs/>
          <w:sz w:val="24"/>
          <w:szCs w:val="24"/>
        </w:rPr>
        <w:t>基础信息，包括单位名称、组织机构代码、法定代表人、生产地址、联系方式，以及生产经营和管理服务的主要内容、产品及规模；</w:t>
      </w:r>
    </w:p>
    <w:p>
      <w:pPr>
        <w:numPr>
          <w:ilvl w:val="0"/>
          <w:numId w:val="0"/>
        </w:numPr>
        <w:spacing w:line="360" w:lineRule="auto"/>
        <w:jc w:val="center"/>
        <w:rPr>
          <w:rFonts w:hint="eastAsia"/>
          <w:b w:val="0"/>
          <w:bCs w:val="0"/>
          <w:sz w:val="28"/>
          <w:szCs w:val="28"/>
        </w:rPr>
      </w:pPr>
      <w:bookmarkStart w:id="0" w:name="_GoBack"/>
      <w:r>
        <w:rPr>
          <w:rFonts w:hint="eastAsia"/>
          <w:b w:val="0"/>
          <w:bCs w:val="0"/>
          <w:sz w:val="24"/>
          <w:szCs w:val="24"/>
          <w:lang w:val="en-US" w:eastAsia="zh-CN"/>
        </w:rPr>
        <w:t>咸阳海创环境工程有限公司基础信息表</w:t>
      </w:r>
    </w:p>
    <w:bookmarkEnd w:id="0"/>
    <w:tbl>
      <w:tblPr>
        <w:tblStyle w:val="6"/>
        <w:tblW w:w="891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64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ascii="宋体" w:hAnsi="宋体"/>
                <w:szCs w:val="21"/>
              </w:rPr>
            </w:pPr>
            <w:r>
              <w:rPr>
                <w:rFonts w:hint="eastAsia" w:ascii="宋体" w:hAnsi="宋体"/>
                <w:szCs w:val="21"/>
              </w:rPr>
              <w:t>建设项目名称</w:t>
            </w:r>
          </w:p>
        </w:tc>
        <w:tc>
          <w:tcPr>
            <w:tcW w:w="6407" w:type="dxa"/>
            <w:vAlign w:val="center"/>
          </w:tcPr>
          <w:p>
            <w:pPr>
              <w:snapToGrid w:val="0"/>
              <w:rPr>
                <w:rFonts w:hint="eastAsia" w:ascii="宋体" w:hAnsi="宋体"/>
                <w:szCs w:val="21"/>
              </w:rPr>
            </w:pPr>
            <w:r>
              <w:rPr>
                <w:rFonts w:hint="eastAsia" w:ascii="宋体" w:hAnsi="宋体"/>
                <w:szCs w:val="21"/>
              </w:rPr>
              <w:t>咸阳海创环境工程有限公司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ascii="宋体" w:hAnsi="宋体"/>
                <w:szCs w:val="21"/>
              </w:rPr>
            </w:pPr>
            <w:r>
              <w:rPr>
                <w:rFonts w:hint="eastAsia" w:ascii="宋体" w:hAnsi="宋体"/>
                <w:szCs w:val="21"/>
              </w:rPr>
              <w:t>建设项目名称</w:t>
            </w:r>
          </w:p>
        </w:tc>
        <w:tc>
          <w:tcPr>
            <w:tcW w:w="6407" w:type="dxa"/>
            <w:vAlign w:val="center"/>
          </w:tcPr>
          <w:p>
            <w:pPr>
              <w:snapToGrid w:val="0"/>
              <w:rPr>
                <w:rFonts w:hint="eastAsia" w:ascii="宋体" w:hAnsi="宋体"/>
                <w:szCs w:val="21"/>
              </w:rPr>
            </w:pPr>
            <w:r>
              <w:rPr>
                <w:rFonts w:hint="eastAsia" w:ascii="宋体" w:hAnsi="宋体"/>
                <w:szCs w:val="21"/>
              </w:rPr>
              <w:t>咸阳海创环境工程有限公司利用水泥窑协同处置固体废物示范工程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ascii="宋体" w:hAnsi="宋体" w:eastAsiaTheme="minorEastAsia"/>
                <w:szCs w:val="21"/>
                <w:lang w:val="en-US" w:eastAsia="zh-CN"/>
              </w:rPr>
            </w:pPr>
            <w:r>
              <w:rPr>
                <w:rFonts w:hint="eastAsia" w:ascii="宋体" w:hAnsi="宋体"/>
                <w:szCs w:val="21"/>
                <w:lang w:val="en-US" w:eastAsia="zh-CN"/>
              </w:rPr>
              <w:t>组织机构代码</w:t>
            </w:r>
          </w:p>
        </w:tc>
        <w:tc>
          <w:tcPr>
            <w:tcW w:w="6407" w:type="dxa"/>
            <w:vAlign w:val="center"/>
          </w:tcPr>
          <w:p>
            <w:pPr>
              <w:snapToGrid w:val="0"/>
              <w:rPr>
                <w:rFonts w:hint="eastAsia" w:ascii="宋体" w:hAnsi="宋体" w:eastAsiaTheme="minorEastAsia"/>
                <w:szCs w:val="21"/>
                <w:lang w:val="en-US" w:eastAsia="zh-CN"/>
              </w:rPr>
            </w:pPr>
            <w:r>
              <w:rPr>
                <w:rFonts w:hint="eastAsia" w:ascii="宋体" w:hAnsi="宋体"/>
                <w:szCs w:val="21"/>
                <w:lang w:val="en-US" w:eastAsia="zh-CN"/>
              </w:rPr>
              <w:t>91610400305786075P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ascii="宋体" w:hAnsi="宋体"/>
                <w:szCs w:val="21"/>
                <w:lang w:val="en-US" w:eastAsia="zh-CN"/>
              </w:rPr>
            </w:pPr>
            <w:r>
              <w:rPr>
                <w:rFonts w:hint="eastAsia"/>
              </w:rPr>
              <w:t>法定代表人</w:t>
            </w:r>
          </w:p>
        </w:tc>
        <w:tc>
          <w:tcPr>
            <w:tcW w:w="6407" w:type="dxa"/>
            <w:vAlign w:val="center"/>
          </w:tcPr>
          <w:p>
            <w:pPr>
              <w:snapToGrid w:val="0"/>
              <w:rPr>
                <w:rFonts w:hint="eastAsia" w:ascii="宋体" w:hAnsi="宋体"/>
                <w:szCs w:val="21"/>
                <w:lang w:val="en-US" w:eastAsia="zh-CN"/>
              </w:rPr>
            </w:pPr>
            <w:r>
              <w:rPr>
                <w:rFonts w:hint="eastAsia" w:ascii="宋体" w:hAnsi="宋体"/>
                <w:szCs w:val="21"/>
                <w:lang w:val="en-US" w:eastAsia="zh-CN"/>
              </w:rPr>
              <w:t>李大明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ascii="宋体" w:hAnsi="宋体" w:eastAsiaTheme="minorEastAsia"/>
                <w:szCs w:val="21"/>
                <w:lang w:val="en-US" w:eastAsia="zh-CN"/>
              </w:rPr>
            </w:pPr>
            <w:r>
              <w:rPr>
                <w:rFonts w:hint="eastAsia" w:ascii="宋体" w:hAnsi="宋体"/>
                <w:szCs w:val="21"/>
                <w:lang w:val="en-US" w:eastAsia="zh-CN"/>
              </w:rPr>
              <w:t>生产地址</w:t>
            </w:r>
          </w:p>
        </w:tc>
        <w:tc>
          <w:tcPr>
            <w:tcW w:w="6407" w:type="dxa"/>
            <w:vAlign w:val="center"/>
          </w:tcPr>
          <w:p>
            <w:pPr>
              <w:snapToGrid w:val="0"/>
              <w:rPr>
                <w:rFonts w:hint="eastAsia" w:ascii="宋体" w:hAnsi="宋体"/>
                <w:szCs w:val="21"/>
              </w:rPr>
            </w:pPr>
            <w:r>
              <w:rPr>
                <w:rFonts w:hint="eastAsia" w:ascii="宋体" w:hAnsi="宋体"/>
                <w:szCs w:val="21"/>
              </w:rPr>
              <w:t>陕西省咸阳市乾县阳峪镇冯东村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ascii="宋体" w:hAnsi="宋体"/>
                <w:szCs w:val="21"/>
                <w:lang w:val="en-US" w:eastAsia="zh-CN"/>
              </w:rPr>
            </w:pPr>
            <w:r>
              <w:rPr>
                <w:rFonts w:hint="eastAsia" w:ascii="宋体" w:hAnsi="宋体"/>
                <w:szCs w:val="21"/>
                <w:lang w:val="en-US" w:eastAsia="zh-CN"/>
              </w:rPr>
              <w:t>联系方式</w:t>
            </w:r>
          </w:p>
        </w:tc>
        <w:tc>
          <w:tcPr>
            <w:tcW w:w="6407" w:type="dxa"/>
            <w:vAlign w:val="center"/>
          </w:tcPr>
          <w:p>
            <w:pPr>
              <w:snapToGrid w:val="0"/>
              <w:rPr>
                <w:rFonts w:hint="eastAsia" w:ascii="宋体" w:hAnsi="宋体" w:eastAsiaTheme="minorEastAsia"/>
                <w:szCs w:val="21"/>
                <w:lang w:val="en-US" w:eastAsia="zh-CN"/>
              </w:rPr>
            </w:pPr>
            <w:r>
              <w:rPr>
                <w:rFonts w:hint="eastAsia" w:ascii="宋体" w:hAnsi="宋体"/>
                <w:szCs w:val="21"/>
                <w:lang w:val="en-US" w:eastAsia="zh-CN"/>
              </w:rPr>
              <w:t>赵玉刚  18502915601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rPr>
            </w:pPr>
            <w:r>
              <w:rPr>
                <w:rFonts w:hint="eastAsia"/>
              </w:rPr>
              <w:t>生产经营和管理服务</w:t>
            </w:r>
          </w:p>
          <w:p>
            <w:pPr>
              <w:snapToGrid w:val="0"/>
              <w:jc w:val="center"/>
              <w:rPr>
                <w:rFonts w:hint="eastAsia" w:ascii="宋体" w:hAnsi="宋体"/>
                <w:szCs w:val="21"/>
                <w:lang w:val="en-US" w:eastAsia="zh-CN"/>
              </w:rPr>
            </w:pPr>
            <w:r>
              <w:rPr>
                <w:rFonts w:hint="eastAsia"/>
              </w:rPr>
              <w:t>的主要内容</w:t>
            </w:r>
          </w:p>
        </w:tc>
        <w:tc>
          <w:tcPr>
            <w:tcW w:w="6407" w:type="dxa"/>
            <w:vAlign w:val="center"/>
          </w:tcPr>
          <w:p>
            <w:pPr>
              <w:snapToGrid w:val="0"/>
              <w:rPr>
                <w:rFonts w:hint="eastAsia" w:ascii="宋体" w:hAnsi="宋体"/>
                <w:szCs w:val="21"/>
                <w:lang w:val="en-US" w:eastAsia="zh-CN"/>
              </w:rPr>
            </w:pPr>
            <w:r>
              <w:rPr>
                <w:rFonts w:hint="eastAsia" w:ascii="宋体" w:hAnsi="宋体"/>
                <w:szCs w:val="21"/>
                <w:lang w:val="en-US" w:eastAsia="zh-CN"/>
              </w:rPr>
              <w:t>一般工业固体废物、危险废物的收集，储存、处置等运营管理和技术服务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8" w:type="dxa"/>
            <w:vAlign w:val="center"/>
          </w:tcPr>
          <w:p>
            <w:pPr>
              <w:snapToGrid w:val="0"/>
              <w:jc w:val="center"/>
              <w:rPr>
                <w:rFonts w:hint="eastAsia" w:ascii="宋体" w:hAnsi="宋体"/>
                <w:szCs w:val="21"/>
              </w:rPr>
            </w:pPr>
            <w:r>
              <w:rPr>
                <w:rFonts w:hint="eastAsia"/>
              </w:rPr>
              <w:t>规模</w:t>
            </w:r>
          </w:p>
        </w:tc>
        <w:tc>
          <w:tcPr>
            <w:tcW w:w="6407" w:type="dxa"/>
            <w:vAlign w:val="center"/>
          </w:tcPr>
          <w:p>
            <w:pPr>
              <w:snapToGrid w:val="0"/>
              <w:rPr>
                <w:rFonts w:hint="eastAsia" w:ascii="宋体" w:hAnsi="宋体"/>
                <w:szCs w:val="21"/>
              </w:rPr>
            </w:pPr>
            <w:r>
              <w:rPr>
                <w:rFonts w:hint="eastAsia" w:ascii="宋体" w:hAnsi="宋体"/>
                <w:szCs w:val="21"/>
              </w:rPr>
              <w:t>63600t/a；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ascii="宋体" w:hAnsi="宋体"/>
                <w:szCs w:val="21"/>
              </w:rPr>
            </w:pPr>
            <w:r>
              <w:rPr>
                <w:rFonts w:hint="eastAsia" w:ascii="宋体" w:hAnsi="宋体"/>
                <w:szCs w:val="21"/>
              </w:rPr>
              <w:t>工程实际总投资（万元）</w:t>
            </w:r>
          </w:p>
        </w:tc>
        <w:tc>
          <w:tcPr>
            <w:tcW w:w="6407" w:type="dxa"/>
            <w:vAlign w:val="center"/>
          </w:tcPr>
          <w:p>
            <w:pPr>
              <w:snapToGrid w:val="0"/>
              <w:rPr>
                <w:rFonts w:hint="eastAsia" w:ascii="宋体" w:hAnsi="宋体"/>
                <w:szCs w:val="21"/>
              </w:rPr>
            </w:pPr>
            <w:r>
              <w:rPr>
                <w:rFonts w:hint="eastAsia" w:ascii="宋体" w:hAnsi="宋体"/>
                <w:szCs w:val="21"/>
              </w:rPr>
              <w:t>3864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08" w:type="dxa"/>
            <w:vAlign w:val="center"/>
          </w:tcPr>
          <w:p>
            <w:pPr>
              <w:snapToGrid w:val="0"/>
              <w:jc w:val="center"/>
              <w:rPr>
                <w:rFonts w:hint="eastAsia" w:ascii="宋体" w:hAnsi="宋体"/>
                <w:szCs w:val="21"/>
              </w:rPr>
            </w:pPr>
            <w:r>
              <w:rPr>
                <w:rFonts w:hint="eastAsia" w:ascii="宋体" w:hAnsi="宋体"/>
                <w:szCs w:val="21"/>
              </w:rPr>
              <w:t>环保投资（万元）</w:t>
            </w:r>
          </w:p>
        </w:tc>
        <w:tc>
          <w:tcPr>
            <w:tcW w:w="6407" w:type="dxa"/>
            <w:vAlign w:val="center"/>
          </w:tcPr>
          <w:p>
            <w:pPr>
              <w:snapToGrid w:val="0"/>
              <w:rPr>
                <w:rFonts w:hint="eastAsia" w:ascii="宋体" w:hAnsi="宋体"/>
                <w:szCs w:val="21"/>
              </w:rPr>
            </w:pPr>
            <w:r>
              <w:rPr>
                <w:rFonts w:hint="eastAsia" w:ascii="宋体" w:hAnsi="宋体"/>
                <w:szCs w:val="21"/>
              </w:rPr>
              <w:t>438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2508" w:type="dxa"/>
            <w:vAlign w:val="center"/>
          </w:tcPr>
          <w:p>
            <w:pPr>
              <w:snapToGrid w:val="0"/>
              <w:jc w:val="center"/>
              <w:rPr>
                <w:rFonts w:hint="eastAsia" w:ascii="宋体" w:hAnsi="宋体"/>
                <w:szCs w:val="21"/>
              </w:rPr>
            </w:pPr>
            <w:r>
              <w:rPr>
                <w:rFonts w:hint="eastAsia" w:ascii="宋体" w:hAnsi="宋体"/>
                <w:szCs w:val="21"/>
              </w:rPr>
              <w:t>同意试生产（试运行）的环境保护行政主管部门及审查决定文号、日期</w:t>
            </w:r>
          </w:p>
        </w:tc>
        <w:tc>
          <w:tcPr>
            <w:tcW w:w="6407" w:type="dxa"/>
            <w:vAlign w:val="center"/>
          </w:tcPr>
          <w:p>
            <w:pPr>
              <w:snapToGrid w:val="0"/>
              <w:rPr>
                <w:rFonts w:hint="eastAsia" w:ascii="宋体" w:hAnsi="宋体"/>
                <w:szCs w:val="21"/>
              </w:rPr>
            </w:pPr>
            <w:r>
              <w:rPr>
                <w:rFonts w:hint="eastAsia" w:ascii="宋体" w:hAnsi="宋体"/>
                <w:szCs w:val="21"/>
              </w:rPr>
              <w:t>陕西省环境保护厅、陕环函[2017] 118号、2017年3月7日</w:t>
            </w:r>
          </w:p>
        </w:tc>
      </w:tr>
    </w:tbl>
    <w:p>
      <w:pPr>
        <w:numPr>
          <w:ilvl w:val="0"/>
          <w:numId w:val="0"/>
        </w:numPr>
        <w:spacing w:line="360" w:lineRule="auto"/>
        <w:ind w:firstLine="480" w:firstLineChars="200"/>
        <w:rPr>
          <w:rFonts w:hint="eastAsia"/>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1"/>
        </w:numPr>
        <w:spacing w:line="360" w:lineRule="auto"/>
        <w:ind w:firstLine="482" w:firstLineChars="200"/>
        <w:rPr>
          <w:rFonts w:hint="eastAsia"/>
          <w:b/>
          <w:bCs/>
          <w:sz w:val="24"/>
          <w:szCs w:val="24"/>
        </w:rPr>
      </w:pPr>
      <w:r>
        <w:rPr>
          <w:rFonts w:hint="eastAsia"/>
          <w:b/>
          <w:bCs/>
          <w:sz w:val="24"/>
          <w:szCs w:val="24"/>
        </w:rPr>
        <w:t>排污信息，包括主要污染物及特征污染物的名称、排放方式、排放口数量和分布情况、排放浓度和总量、</w:t>
      </w:r>
      <w:r>
        <w:rPr>
          <w:rFonts w:hint="eastAsia"/>
          <w:b/>
          <w:bCs/>
          <w:sz w:val="24"/>
          <w:szCs w:val="24"/>
          <w:u w:val="single"/>
        </w:rPr>
        <w:t>超</w:t>
      </w:r>
      <w:r>
        <w:rPr>
          <w:rFonts w:hint="eastAsia"/>
          <w:b/>
          <w:bCs/>
          <w:sz w:val="24"/>
          <w:szCs w:val="24"/>
        </w:rPr>
        <w:t>标情况，以及执行的污染物排放标准、核定的排放总量</w:t>
      </w:r>
    </w:p>
    <w:p>
      <w:pPr>
        <w:numPr>
          <w:ilvl w:val="0"/>
          <w:numId w:val="0"/>
        </w:numPr>
        <w:spacing w:line="360" w:lineRule="auto"/>
        <w:ind w:firstLine="480" w:firstLineChars="200"/>
        <w:rPr>
          <w:rFonts w:hint="eastAsia"/>
          <w:sz w:val="24"/>
          <w:szCs w:val="24"/>
          <w:lang w:val="en-US" w:eastAsia="zh-CN"/>
        </w:rPr>
      </w:pPr>
      <w:r>
        <w:rPr>
          <w:rFonts w:hint="eastAsia"/>
          <w:sz w:val="24"/>
          <w:szCs w:val="24"/>
          <w:lang w:val="en-US" w:eastAsia="zh-CN"/>
        </w:rPr>
        <w:t>1.排放口分布情况及排放口数量：</w:t>
      </w:r>
    </w:p>
    <w:p>
      <w:pPr>
        <w:numPr>
          <w:ilvl w:val="0"/>
          <w:numId w:val="0"/>
        </w:numPr>
        <w:spacing w:line="360" w:lineRule="auto"/>
        <w:rPr>
          <w:rFonts w:hint="eastAsia"/>
          <w:sz w:val="24"/>
          <w:szCs w:val="24"/>
          <w:lang w:val="en-US" w:eastAsia="zh-CN"/>
        </w:rPr>
      </w:pPr>
      <w:r>
        <w:drawing>
          <wp:inline distT="0" distB="0" distL="114300" distR="114300">
            <wp:extent cx="5270500" cy="4272280"/>
            <wp:effectExtent l="0" t="0" r="635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0500" cy="4272280"/>
                    </a:xfrm>
                    <a:prstGeom prst="rect">
                      <a:avLst/>
                    </a:prstGeom>
                    <a:noFill/>
                    <a:ln w="9525">
                      <a:noFill/>
                    </a:ln>
                  </pic:spPr>
                </pic:pic>
              </a:graphicData>
            </a:graphic>
          </wp:inline>
        </w:drawing>
      </w:r>
    </w:p>
    <w:p>
      <w:pPr>
        <w:widowControl w:val="0"/>
        <w:numPr>
          <w:ilvl w:val="0"/>
          <w:numId w:val="2"/>
        </w:numPr>
        <w:tabs>
          <w:tab w:val="clear" w:pos="312"/>
        </w:tabs>
        <w:spacing w:line="360" w:lineRule="auto"/>
        <w:jc w:val="both"/>
        <w:rPr>
          <w:rFonts w:hint="eastAsia"/>
          <w:sz w:val="24"/>
          <w:szCs w:val="24"/>
        </w:rPr>
      </w:pPr>
      <w:r>
        <w:rPr>
          <w:rFonts w:hint="eastAsia"/>
          <w:sz w:val="24"/>
          <w:szCs w:val="24"/>
        </w:rPr>
        <w:t>主要污染物及特征污染物的排放方式</w:t>
      </w:r>
    </w:p>
    <w:p>
      <w:pPr>
        <w:widowControl w:val="0"/>
        <w:numPr>
          <w:ilvl w:val="0"/>
          <w:numId w:val="0"/>
        </w:numPr>
        <w:spacing w:line="360" w:lineRule="auto"/>
        <w:ind w:firstLine="720" w:firstLineChars="300"/>
        <w:jc w:val="both"/>
        <w:rPr>
          <w:rFonts w:hint="eastAsia"/>
          <w:sz w:val="24"/>
          <w:szCs w:val="24"/>
          <w:lang w:val="en-US" w:eastAsia="zh-CN"/>
        </w:rPr>
      </w:pPr>
      <w:r>
        <w:rPr>
          <w:rFonts w:hint="eastAsia"/>
          <w:sz w:val="24"/>
          <w:szCs w:val="24"/>
          <w:lang w:val="en-US" w:eastAsia="zh-CN"/>
        </w:rPr>
        <w:t>有组织排放（窑尾排气筒）及无组织排放。</w:t>
      </w:r>
    </w:p>
    <w:p>
      <w:pPr>
        <w:widowControl w:val="0"/>
        <w:numPr>
          <w:ilvl w:val="0"/>
          <w:numId w:val="0"/>
        </w:numPr>
        <w:spacing w:line="360" w:lineRule="auto"/>
        <w:jc w:val="both"/>
        <w:rPr>
          <w:rFonts w:hint="eastAsia"/>
          <w:sz w:val="24"/>
          <w:szCs w:val="24"/>
          <w:lang w:val="en-US" w:eastAsia="zh-CN"/>
        </w:rPr>
      </w:pPr>
      <w:r>
        <w:rPr>
          <w:rFonts w:hint="eastAsia"/>
          <w:sz w:val="24"/>
          <w:szCs w:val="24"/>
          <w:lang w:val="en-US" w:eastAsia="zh-CN"/>
        </w:rPr>
        <w:t>3.主要污染物及特征污染物排放浓度及限值（2018年第一季度监测数据）</w:t>
      </w:r>
    </w:p>
    <w:p>
      <w:pPr>
        <w:widowControl w:val="0"/>
        <w:numPr>
          <w:ilvl w:val="0"/>
          <w:numId w:val="0"/>
        </w:numPr>
        <w:spacing w:line="360" w:lineRule="auto"/>
        <w:jc w:val="both"/>
        <w:rPr>
          <w:rFonts w:hint="eastAsia" w:eastAsiaTheme="minorEastAsia"/>
          <w:b/>
          <w:bCs/>
          <w:sz w:val="24"/>
          <w:szCs w:val="24"/>
          <w:lang w:val="en-US" w:eastAsia="zh-CN"/>
        </w:rPr>
      </w:pPr>
      <w:r>
        <w:rPr>
          <w:rFonts w:hint="default" w:ascii="Calibri" w:hAnsi="Calibri" w:cs="Calibri" w:eastAsiaTheme="minorEastAsia"/>
          <w:b/>
          <w:bCs/>
          <w:sz w:val="24"/>
          <w:szCs w:val="24"/>
          <w:lang w:val="en-US" w:eastAsia="zh-CN"/>
        </w:rPr>
        <w:t>①</w:t>
      </w:r>
      <w:r>
        <w:rPr>
          <w:rFonts w:hint="eastAsia"/>
          <w:b/>
          <w:bCs/>
          <w:sz w:val="24"/>
          <w:szCs w:val="24"/>
          <w:lang w:val="en-US" w:eastAsia="zh-CN"/>
        </w:rPr>
        <w:t>窑尾排气筒</w:t>
      </w: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16"/>
        <w:gridCol w:w="2530"/>
        <w:gridCol w:w="2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监测因子</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排放浓度限值（（mg/m</w:t>
            </w:r>
            <w:r>
              <w:rPr>
                <w:rFonts w:hint="eastAsia" w:ascii="宋体" w:hAnsi="宋体" w:eastAsia="宋体" w:cs="宋体"/>
                <w:i w:val="0"/>
                <w:color w:val="000000"/>
                <w:sz w:val="22"/>
                <w:szCs w:val="22"/>
                <w:u w:val="none"/>
                <w:vertAlign w:val="superscript"/>
                <w:lang w:val="en-US" w:eastAsia="zh-CN"/>
              </w:rPr>
              <w:t>3</w:t>
            </w:r>
            <w:r>
              <w:rPr>
                <w:rFonts w:hint="eastAsia" w:ascii="宋体" w:hAnsi="宋体" w:eastAsia="宋体" w:cs="宋体"/>
                <w:i w:val="0"/>
                <w:color w:val="000000"/>
                <w:sz w:val="22"/>
                <w:szCs w:val="22"/>
                <w:u w:val="none"/>
                <w:lang w:val="en-US" w:eastAsia="zh-CN"/>
              </w:rPr>
              <w:t>））</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折算排放浓度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颗粒物</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二氧化硫</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氮氧化物</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汞及其化合物</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0.05</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非甲烷总烃</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氟化氢</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氯化氢</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坨及其化合物</w:t>
            </w:r>
          </w:p>
        </w:tc>
        <w:tc>
          <w:tcPr>
            <w:tcW w:w="25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1.0（合计值）</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&lt;8×10</w:t>
            </w:r>
            <w:r>
              <w:rPr>
                <w:rFonts w:hint="eastAsia" w:ascii="宋体" w:hAnsi="宋体" w:eastAsia="宋体" w:cs="宋体"/>
                <w:i w:val="0"/>
                <w:color w:val="000000"/>
                <w:kern w:val="0"/>
                <w:sz w:val="22"/>
                <w:szCs w:val="22"/>
                <w:u w:val="none"/>
                <w:vertAlign w:val="superscript"/>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镉及其化合物</w:t>
            </w:r>
          </w:p>
        </w:tc>
        <w:tc>
          <w:tcPr>
            <w:tcW w:w="25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1.2×10</w:t>
            </w:r>
            <w:r>
              <w:rPr>
                <w:rFonts w:hint="eastAsia" w:ascii="宋体" w:hAnsi="宋体" w:eastAsia="宋体" w:cs="宋体"/>
                <w:i w:val="0"/>
                <w:color w:val="000000"/>
                <w:kern w:val="0"/>
                <w:sz w:val="22"/>
                <w:szCs w:val="22"/>
                <w:u w:val="none"/>
                <w:vertAlign w:val="superscript"/>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铅及其化合物</w:t>
            </w:r>
          </w:p>
        </w:tc>
        <w:tc>
          <w:tcPr>
            <w:tcW w:w="25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1.0×10</w:t>
            </w:r>
            <w:r>
              <w:rPr>
                <w:rFonts w:hint="eastAsia" w:ascii="宋体" w:hAnsi="宋体" w:eastAsia="宋体" w:cs="宋体"/>
                <w:i w:val="0"/>
                <w:color w:val="000000"/>
                <w:kern w:val="0"/>
                <w:sz w:val="22"/>
                <w:szCs w:val="22"/>
                <w:u w:val="none"/>
                <w:vertAlign w:val="superscript"/>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砷及其化合物</w:t>
            </w:r>
          </w:p>
        </w:tc>
        <w:tc>
          <w:tcPr>
            <w:tcW w:w="25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&lt;2×10</w:t>
            </w:r>
            <w:r>
              <w:rPr>
                <w:rFonts w:hint="eastAsia" w:ascii="宋体" w:hAnsi="宋体" w:eastAsia="宋体" w:cs="宋体"/>
                <w:i w:val="0"/>
                <w:color w:val="000000"/>
                <w:kern w:val="0"/>
                <w:sz w:val="22"/>
                <w:szCs w:val="22"/>
                <w:u w:val="none"/>
                <w:vertAlign w:val="superscript"/>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铍及其化合物</w:t>
            </w:r>
          </w:p>
        </w:tc>
        <w:tc>
          <w:tcPr>
            <w:tcW w:w="253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0.5（合计值）</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&lt;8×10</w:t>
            </w:r>
            <w:r>
              <w:rPr>
                <w:rFonts w:hint="eastAsia" w:ascii="宋体" w:hAnsi="宋体" w:eastAsia="宋体" w:cs="宋体"/>
                <w:i w:val="0"/>
                <w:color w:val="000000"/>
                <w:kern w:val="0"/>
                <w:sz w:val="22"/>
                <w:szCs w:val="22"/>
                <w:u w:val="none"/>
                <w:vertAlign w:val="superscript"/>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铬及其化合物</w:t>
            </w:r>
          </w:p>
        </w:tc>
        <w:tc>
          <w:tcPr>
            <w:tcW w:w="253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&lt;3×10</w:t>
            </w:r>
            <w:r>
              <w:rPr>
                <w:rFonts w:hint="eastAsia" w:ascii="宋体" w:hAnsi="宋体" w:eastAsia="宋体" w:cs="宋体"/>
                <w:i w:val="0"/>
                <w:color w:val="000000"/>
                <w:kern w:val="0"/>
                <w:sz w:val="22"/>
                <w:szCs w:val="22"/>
                <w:u w:val="none"/>
                <w:vertAlign w:val="superscript"/>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锡及其化合物</w:t>
            </w:r>
          </w:p>
        </w:tc>
        <w:tc>
          <w:tcPr>
            <w:tcW w:w="2530" w:type="dxa"/>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3×10</w:t>
            </w:r>
            <w:r>
              <w:rPr>
                <w:rFonts w:hint="eastAsia" w:ascii="宋体" w:hAnsi="宋体" w:eastAsia="宋体" w:cs="宋体"/>
                <w:i w:val="0"/>
                <w:color w:val="000000"/>
                <w:kern w:val="0"/>
                <w:sz w:val="22"/>
                <w:szCs w:val="22"/>
                <w:u w:val="none"/>
                <w:vertAlign w:val="superscript"/>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锑及其化合物</w:t>
            </w:r>
          </w:p>
        </w:tc>
        <w:tc>
          <w:tcPr>
            <w:tcW w:w="253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r>
              <w:rPr>
                <w:rFonts w:hint="eastAsia" w:ascii="宋体" w:hAnsi="宋体" w:eastAsia="宋体" w:cs="宋体"/>
                <w:i w:val="0"/>
                <w:color w:val="000000"/>
                <w:kern w:val="0"/>
                <w:sz w:val="22"/>
                <w:szCs w:val="22"/>
                <w:u w:val="none"/>
                <w:vertAlign w:val="superscript"/>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铜及其化合物</w:t>
            </w:r>
          </w:p>
        </w:tc>
        <w:tc>
          <w:tcPr>
            <w:tcW w:w="2530" w:type="dxa"/>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&lt;2×10</w:t>
            </w:r>
            <w:r>
              <w:rPr>
                <w:rFonts w:hint="eastAsia" w:ascii="宋体" w:hAnsi="宋体" w:eastAsia="宋体" w:cs="宋体"/>
                <w:i w:val="0"/>
                <w:color w:val="000000"/>
                <w:kern w:val="0"/>
                <w:sz w:val="22"/>
                <w:szCs w:val="22"/>
                <w:u w:val="none"/>
                <w:vertAlign w:val="superscript"/>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钴及其化合物</w:t>
            </w:r>
          </w:p>
        </w:tc>
        <w:tc>
          <w:tcPr>
            <w:tcW w:w="253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1.1×10</w:t>
            </w:r>
            <w:r>
              <w:rPr>
                <w:rFonts w:hint="eastAsia" w:ascii="宋体" w:hAnsi="宋体" w:eastAsia="宋体" w:cs="宋体"/>
                <w:i w:val="0"/>
                <w:color w:val="000000"/>
                <w:kern w:val="0"/>
                <w:sz w:val="22"/>
                <w:szCs w:val="22"/>
                <w:u w:val="none"/>
                <w:vertAlign w:val="superscript"/>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锰及其化合物</w:t>
            </w:r>
          </w:p>
        </w:tc>
        <w:tc>
          <w:tcPr>
            <w:tcW w:w="253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5.5×10</w:t>
            </w:r>
            <w:r>
              <w:rPr>
                <w:rFonts w:hint="eastAsia" w:ascii="宋体" w:hAnsi="宋体" w:eastAsia="宋体" w:cs="宋体"/>
                <w:i w:val="0"/>
                <w:color w:val="000000"/>
                <w:kern w:val="0"/>
                <w:sz w:val="22"/>
                <w:szCs w:val="22"/>
                <w:u w:val="none"/>
                <w:vertAlign w:val="superscript"/>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镍及其化合物</w:t>
            </w:r>
          </w:p>
        </w:tc>
        <w:tc>
          <w:tcPr>
            <w:tcW w:w="253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r>
              <w:rPr>
                <w:rFonts w:hint="eastAsia" w:ascii="宋体" w:hAnsi="宋体" w:eastAsia="宋体" w:cs="宋体"/>
                <w:i w:val="0"/>
                <w:color w:val="000000"/>
                <w:kern w:val="0"/>
                <w:sz w:val="22"/>
                <w:szCs w:val="22"/>
                <w:u w:val="none"/>
                <w:vertAlign w:val="superscript"/>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钒及其化合物</w:t>
            </w:r>
          </w:p>
        </w:tc>
        <w:tc>
          <w:tcPr>
            <w:tcW w:w="253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&lt;3×10</w:t>
            </w:r>
            <w:r>
              <w:rPr>
                <w:rFonts w:hint="eastAsia" w:ascii="宋体" w:hAnsi="宋体" w:eastAsia="宋体" w:cs="宋体"/>
                <w:i w:val="0"/>
                <w:color w:val="000000"/>
                <w:kern w:val="0"/>
                <w:sz w:val="22"/>
                <w:szCs w:val="22"/>
                <w:u w:val="none"/>
                <w:vertAlign w:val="superscript"/>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二噁英类总量（ngTEQ/m</w:t>
            </w:r>
            <w:r>
              <w:rPr>
                <w:rFonts w:hint="eastAsia" w:ascii="宋体" w:hAnsi="宋体" w:eastAsia="宋体" w:cs="宋体"/>
                <w:i w:val="0"/>
                <w:color w:val="000000"/>
                <w:kern w:val="0"/>
                <w:sz w:val="22"/>
                <w:szCs w:val="22"/>
                <w:u w:val="none"/>
                <w:vertAlign w:val="superscript"/>
                <w:lang w:val="en-US" w:eastAsia="zh-CN" w:bidi="ar"/>
              </w:rPr>
              <w:t>3</w:t>
            </w:r>
            <w:r>
              <w:rPr>
                <w:rFonts w:hint="eastAsia" w:ascii="宋体" w:hAnsi="宋体" w:eastAsia="宋体" w:cs="宋体"/>
                <w:i w:val="0"/>
                <w:color w:val="000000"/>
                <w:kern w:val="0"/>
                <w:sz w:val="22"/>
                <w:szCs w:val="22"/>
                <w:u w:val="none"/>
                <w:lang w:val="en-US" w:eastAsia="zh-CN" w:bidi="ar"/>
              </w:rPr>
              <w:t>)</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0.1ngTEQ/m</w:t>
            </w:r>
            <w:r>
              <w:rPr>
                <w:rFonts w:hint="eastAsia" w:ascii="宋体" w:hAnsi="宋体" w:eastAsia="宋体" w:cs="宋体"/>
                <w:i w:val="0"/>
                <w:color w:val="000000"/>
                <w:kern w:val="0"/>
                <w:sz w:val="22"/>
                <w:szCs w:val="22"/>
                <w:u w:val="none"/>
                <w:vertAlign w:val="superscript"/>
                <w:lang w:val="en-US" w:eastAsia="zh-CN" w:bidi="ar"/>
              </w:rPr>
              <w:t>3</w:t>
            </w:r>
          </w:p>
        </w:tc>
        <w:tc>
          <w:tcPr>
            <w:tcW w:w="2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2季度监测报告还未出来</w:t>
            </w:r>
          </w:p>
        </w:tc>
      </w:tr>
    </w:tbl>
    <w:p>
      <w:pPr>
        <w:widowControl w:val="0"/>
        <w:numPr>
          <w:ilvl w:val="0"/>
          <w:numId w:val="0"/>
        </w:numPr>
        <w:jc w:val="both"/>
        <w:rPr>
          <w:rFonts w:hint="eastAsia" w:ascii="Calibri" w:hAnsi="Calibri" w:cs="Calibri"/>
          <w:b/>
          <w:bCs/>
          <w:lang w:val="en-US" w:eastAsia="zh-CN"/>
        </w:rPr>
      </w:pPr>
      <w:r>
        <w:rPr>
          <w:rFonts w:hint="default" w:ascii="Calibri" w:hAnsi="Calibri" w:cs="Calibri"/>
          <w:b/>
          <w:bCs/>
        </w:rPr>
        <w:t>②</w:t>
      </w:r>
      <w:r>
        <w:rPr>
          <w:rFonts w:hint="eastAsia" w:ascii="Calibri" w:hAnsi="Calibri" w:cs="Calibri"/>
          <w:b/>
          <w:bCs/>
          <w:lang w:val="en-US" w:eastAsia="zh-CN"/>
        </w:rPr>
        <w:t>厂界大气</w:t>
      </w:r>
    </w:p>
    <w:tbl>
      <w:tblPr>
        <w:tblStyle w:val="6"/>
        <w:tblW w:w="8518" w:type="dxa"/>
        <w:tblInd w:w="-1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0"/>
        <w:gridCol w:w="842"/>
        <w:gridCol w:w="842"/>
        <w:gridCol w:w="688"/>
        <w:gridCol w:w="735"/>
        <w:gridCol w:w="872"/>
        <w:gridCol w:w="872"/>
        <w:gridCol w:w="724"/>
        <w:gridCol w:w="724"/>
        <w:gridCol w:w="691"/>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val="0"/>
                <w:bCs/>
                <w:i w:val="0"/>
                <w:color w:val="000000"/>
                <w:sz w:val="21"/>
                <w:szCs w:val="21"/>
                <w:u w:val="none"/>
                <w:lang w:val="en-US" w:eastAsia="zh-CN"/>
              </w:rPr>
              <w:t>监测</w:t>
            </w:r>
          </w:p>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val="0"/>
                <w:bCs/>
                <w:i w:val="0"/>
                <w:color w:val="000000"/>
                <w:sz w:val="21"/>
                <w:szCs w:val="21"/>
                <w:u w:val="none"/>
                <w:lang w:val="en-US" w:eastAsia="zh-CN"/>
              </w:rPr>
              <w:t>因子</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（mg/m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颗粒物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（mg/m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硫化氢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（mg/m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臭气浓度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（无量纲）</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非甲烷总烃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（mg/m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排放</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限值</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0.5</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0.06</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val="0"/>
                <w:bCs/>
                <w:i w:val="0"/>
                <w:color w:val="000000"/>
                <w:sz w:val="21"/>
                <w:szCs w:val="21"/>
                <w:u w:val="none"/>
                <w:lang w:val="en-US" w:eastAsia="zh-CN"/>
              </w:rPr>
              <w:t>监测</w:t>
            </w:r>
          </w:p>
          <w:p>
            <w:pPr>
              <w:jc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val="0"/>
                <w:bCs/>
                <w:i w:val="0"/>
                <w:color w:val="000000"/>
                <w:sz w:val="21"/>
                <w:szCs w:val="21"/>
                <w:u w:val="none"/>
                <w:lang w:val="en-US" w:eastAsia="zh-CN"/>
              </w:rPr>
              <w:t>位置</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上风向</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下风向</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上风向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下风向</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上风向</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下风向</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上风向</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下风向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上风向</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下风向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第一次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0.021</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0.042</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0.8×10</w:t>
            </w:r>
            <w:r>
              <w:rPr>
                <w:rFonts w:hint="eastAsia" w:ascii="宋体" w:hAnsi="宋体" w:eastAsia="宋体" w:cs="宋体"/>
                <w:i w:val="0"/>
                <w:color w:val="000000"/>
                <w:kern w:val="0"/>
                <w:sz w:val="21"/>
                <w:szCs w:val="21"/>
                <w:u w:val="none"/>
                <w:vertAlign w:val="superscript"/>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3.2×10</w:t>
            </w:r>
            <w:r>
              <w:rPr>
                <w:rFonts w:hint="eastAsia" w:ascii="宋体" w:hAnsi="宋体" w:eastAsia="宋体" w:cs="宋体"/>
                <w:i w:val="0"/>
                <w:color w:val="000000"/>
                <w:kern w:val="0"/>
                <w:sz w:val="21"/>
                <w:szCs w:val="21"/>
                <w:u w:val="none"/>
                <w:vertAlign w:val="superscript"/>
                <w:lang w:val="en-US" w:eastAsia="zh-CN" w:bidi="ar"/>
              </w:rPr>
              <w:t>-3</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0.57</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第二次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0.015</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0.043</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0.7×10</w:t>
            </w:r>
            <w:r>
              <w:rPr>
                <w:rFonts w:hint="eastAsia" w:ascii="宋体" w:hAnsi="宋体" w:eastAsia="宋体" w:cs="宋体"/>
                <w:i w:val="0"/>
                <w:color w:val="000000"/>
                <w:kern w:val="0"/>
                <w:sz w:val="21"/>
                <w:szCs w:val="21"/>
                <w:u w:val="none"/>
                <w:vertAlign w:val="superscript"/>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w:t>
            </w:r>
            <w:r>
              <w:rPr>
                <w:rFonts w:hint="eastAsia" w:ascii="宋体" w:hAnsi="宋体" w:eastAsia="宋体" w:cs="宋体"/>
                <w:i w:val="0"/>
                <w:color w:val="000000"/>
                <w:kern w:val="0"/>
                <w:sz w:val="21"/>
                <w:szCs w:val="21"/>
                <w:u w:val="none"/>
                <w:vertAlign w:val="superscript"/>
                <w:lang w:val="en-US" w:eastAsia="zh-CN" w:bidi="ar"/>
              </w:rPr>
              <w:t>-3</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第三次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0.023</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0.035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0.9×10</w:t>
            </w:r>
            <w:r>
              <w:rPr>
                <w:rFonts w:hint="eastAsia" w:ascii="宋体" w:hAnsi="宋体" w:eastAsia="宋体" w:cs="宋体"/>
                <w:i w:val="0"/>
                <w:color w:val="000000"/>
                <w:kern w:val="0"/>
                <w:sz w:val="21"/>
                <w:szCs w:val="21"/>
                <w:u w:val="none"/>
                <w:vertAlign w:val="superscript"/>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w:t>
            </w:r>
            <w:r>
              <w:rPr>
                <w:rFonts w:hint="eastAsia" w:ascii="宋体" w:hAnsi="宋体" w:eastAsia="宋体" w:cs="宋体"/>
                <w:i w:val="0"/>
                <w:color w:val="000000"/>
                <w:kern w:val="0"/>
                <w:sz w:val="21"/>
                <w:szCs w:val="21"/>
                <w:u w:val="none"/>
                <w:vertAlign w:val="superscript"/>
                <w:lang w:val="en-US" w:eastAsia="zh-CN" w:bidi="ar"/>
              </w:rPr>
              <w:t>-3</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Pr>
        <w:widowControl w:val="0"/>
        <w:numPr>
          <w:ilvl w:val="0"/>
          <w:numId w:val="0"/>
        </w:numPr>
        <w:jc w:val="both"/>
        <w:rPr>
          <w:rFonts w:hint="eastAsia" w:ascii="Calibri" w:hAnsi="Calibri" w:cs="Calibri"/>
          <w:b/>
          <w:bCs/>
          <w:lang w:val="en-US" w:eastAsia="zh-CN"/>
        </w:rPr>
      </w:pPr>
      <w:r>
        <w:rPr>
          <w:rFonts w:hint="default" w:ascii="Calibri" w:hAnsi="Calibri" w:cs="Calibri"/>
          <w:b/>
          <w:bCs/>
          <w:lang w:val="en-US" w:eastAsia="zh-CN"/>
        </w:rPr>
        <w:t>③</w:t>
      </w:r>
      <w:r>
        <w:rPr>
          <w:rFonts w:hint="eastAsia" w:ascii="Calibri" w:hAnsi="Calibri" w:cs="Calibri"/>
          <w:b/>
          <w:bCs/>
          <w:lang w:val="en-US" w:eastAsia="zh-CN"/>
        </w:rPr>
        <w:t>地下水</w:t>
      </w: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8"/>
        <w:gridCol w:w="3202"/>
        <w:gridCol w:w="1718"/>
        <w:gridCol w:w="2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4" w:hRule="atLeast"/>
        </w:trPr>
        <w:tc>
          <w:tcPr>
            <w:tcW w:w="3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检测项目</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标准限值</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2018年第一季度检测结果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pH（无量纲）</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6.5～8.5</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高锰酸盐指数，mg/L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氨氮（NH</w:t>
            </w:r>
            <w:r>
              <w:rPr>
                <w:rFonts w:hint="eastAsia" w:ascii="宋体" w:hAnsi="宋体" w:eastAsia="宋体" w:cs="宋体"/>
                <w:i w:val="0"/>
                <w:color w:val="000000"/>
                <w:kern w:val="0"/>
                <w:sz w:val="22"/>
                <w:szCs w:val="22"/>
                <w:u w:val="none"/>
                <w:vertAlign w:val="subscript"/>
                <w:lang w:val="en-US" w:eastAsia="zh-CN" w:bidi="ar"/>
              </w:rPr>
              <w:t>3</w:t>
            </w:r>
            <w:r>
              <w:rPr>
                <w:rFonts w:hint="eastAsia" w:ascii="宋体" w:hAnsi="宋体" w:eastAsia="宋体" w:cs="宋体"/>
                <w:i w:val="0"/>
                <w:color w:val="000000"/>
                <w:kern w:val="0"/>
                <w:sz w:val="22"/>
                <w:szCs w:val="22"/>
                <w:u w:val="none"/>
                <w:lang w:val="en-US" w:eastAsia="zh-CN" w:bidi="ar"/>
              </w:rPr>
              <w:t>-N)，mg/L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总硬度（以CaCO</w:t>
            </w:r>
            <w:r>
              <w:rPr>
                <w:rFonts w:hint="eastAsia" w:ascii="宋体" w:hAnsi="宋体" w:eastAsia="宋体" w:cs="宋体"/>
                <w:i w:val="0"/>
                <w:color w:val="000000"/>
                <w:kern w:val="0"/>
                <w:sz w:val="22"/>
                <w:szCs w:val="22"/>
                <w:u w:val="none"/>
                <w:vertAlign w:val="subscript"/>
                <w:lang w:val="en-US" w:eastAsia="zh-CN" w:bidi="ar"/>
              </w:rPr>
              <w:t>3</w:t>
            </w:r>
            <w:r>
              <w:rPr>
                <w:rFonts w:hint="eastAsia" w:ascii="宋体" w:hAnsi="宋体" w:eastAsia="宋体" w:cs="宋体"/>
                <w:i w:val="0"/>
                <w:color w:val="000000"/>
                <w:kern w:val="0"/>
                <w:sz w:val="22"/>
                <w:szCs w:val="22"/>
                <w:u w:val="none"/>
                <w:lang w:val="en-US" w:eastAsia="zh-CN" w:bidi="ar"/>
              </w:rPr>
              <w:t>计）</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溶解性总固体，mg/L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挥发酚类（以苯酚计），mg/L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≤0.002</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石油类，mg/L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铬（六价），mg/L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≤0.05</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铅，mg/L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≤0.05</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镉，mg/L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汞，mg/L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砷，mg/L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≤0.05</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锰，mg/L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锌，mg/L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钴，mg/L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≤0.05</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铍，mg/L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≤0.0002</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镍，mg/L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≤0.05</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亚硝酸盐（以N计），mg/L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硝酸盐（以N计），mg/L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硫酸盐，mg/L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氯化物，mg/L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氟化物，mg/L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氰化物，mg/L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≤0.05</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总大肠菌群，个/L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细菌总数，CFU/Ml</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未检出</w:t>
            </w:r>
          </w:p>
        </w:tc>
      </w:tr>
    </w:tbl>
    <w:p>
      <w:pPr>
        <w:widowControl w:val="0"/>
        <w:numPr>
          <w:ilvl w:val="0"/>
          <w:numId w:val="0"/>
        </w:numPr>
        <w:jc w:val="both"/>
        <w:rPr>
          <w:rFonts w:hint="eastAsia" w:ascii="Calibri" w:hAnsi="Calibri" w:cs="Calibri"/>
          <w:lang w:val="en-US" w:eastAsia="zh-CN"/>
        </w:rPr>
      </w:pPr>
      <w:r>
        <w:rPr>
          <w:rFonts w:hint="eastAsia" w:ascii="Calibri" w:hAnsi="Calibri" w:cs="Calibri"/>
          <w:lang w:val="en-US" w:eastAsia="zh-CN"/>
        </w:rPr>
        <w:fldChar w:fldCharType="begin"/>
      </w:r>
      <w:r>
        <w:rPr>
          <w:rFonts w:hint="eastAsia" w:ascii="Calibri" w:hAnsi="Calibri" w:cs="Calibri"/>
          <w:lang w:val="en-US" w:eastAsia="zh-CN"/>
        </w:rPr>
        <w:instrText xml:space="preserve"> = 4 \* GB3 \* MERGEFORMAT </w:instrText>
      </w:r>
      <w:r>
        <w:rPr>
          <w:rFonts w:hint="eastAsia" w:ascii="Calibri" w:hAnsi="Calibri" w:cs="Calibri"/>
          <w:lang w:val="en-US" w:eastAsia="zh-CN"/>
        </w:rPr>
        <w:fldChar w:fldCharType="separate"/>
      </w:r>
      <w:r>
        <w:t>④</w:t>
      </w:r>
      <w:r>
        <w:rPr>
          <w:rFonts w:hint="eastAsia" w:ascii="Calibri" w:hAnsi="Calibri" w:cs="Calibri"/>
          <w:lang w:val="en-US" w:eastAsia="zh-CN"/>
        </w:rPr>
        <w:fldChar w:fldCharType="end"/>
      </w:r>
      <w:r>
        <w:rPr>
          <w:rFonts w:hint="eastAsia" w:ascii="宋体" w:hAnsi="宋体" w:eastAsia="宋体" w:cs="宋体"/>
          <w:b/>
          <w:i w:val="0"/>
          <w:color w:val="000000"/>
          <w:kern w:val="0"/>
          <w:sz w:val="21"/>
          <w:szCs w:val="21"/>
          <w:u w:val="none"/>
          <w:lang w:val="en-US" w:eastAsia="zh-CN" w:bidi="ar"/>
        </w:rPr>
        <w:t>土壤污染物检测数据</w:t>
      </w: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8"/>
        <w:gridCol w:w="522"/>
        <w:gridCol w:w="639"/>
        <w:gridCol w:w="582"/>
        <w:gridCol w:w="499"/>
        <w:gridCol w:w="582"/>
        <w:gridCol w:w="582"/>
        <w:gridCol w:w="815"/>
        <w:gridCol w:w="582"/>
        <w:gridCol w:w="496"/>
        <w:gridCol w:w="1242"/>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检测项目</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pH</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（无量纲）</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镉，mg/kg</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汞，mg/kg</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砷，mg/L</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铜，mg/L</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铅，mg/L</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铬（六价），mg/L</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锌，mg/L</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镍，mg/L</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阳离子交换量，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cmol(＋)/kg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二噁英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（pgTEQ/m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标准限值</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2018年（1季度）</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0.026</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64.9</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监测报告未出来</w:t>
            </w:r>
          </w:p>
        </w:tc>
      </w:tr>
    </w:tbl>
    <w:p>
      <w:pPr>
        <w:widowControl w:val="0"/>
        <w:numPr>
          <w:ilvl w:val="0"/>
          <w:numId w:val="0"/>
        </w:numPr>
        <w:jc w:val="both"/>
        <w:rPr>
          <w:rFonts w:hint="eastAsia" w:ascii="Calibri" w:hAnsi="Calibri" w:cs="Calibri"/>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3"/>
        </w:numPr>
        <w:spacing w:line="360" w:lineRule="auto"/>
        <w:ind w:left="420" w:leftChars="0"/>
        <w:rPr>
          <w:rFonts w:hint="eastAsia"/>
          <w:sz w:val="24"/>
          <w:szCs w:val="24"/>
        </w:rPr>
      </w:pPr>
      <w:r>
        <w:rPr>
          <w:rFonts w:hint="eastAsia"/>
          <w:sz w:val="24"/>
          <w:szCs w:val="24"/>
        </w:rPr>
        <w:t>防治污染设施的建设和运行情况</w:t>
      </w:r>
    </w:p>
    <w:p>
      <w:pPr>
        <w:numPr>
          <w:ilvl w:val="0"/>
          <w:numId w:val="0"/>
        </w:numPr>
        <w:spacing w:line="360" w:lineRule="auto"/>
        <w:jc w:val="center"/>
        <w:rPr>
          <w:rFonts w:hint="eastAsia" w:ascii="宋体" w:hAnsi="宋体"/>
          <w:b/>
          <w:bCs/>
          <w:sz w:val="24"/>
          <w:szCs w:val="24"/>
        </w:rPr>
      </w:pPr>
      <w:r>
        <w:rPr>
          <w:rFonts w:hint="eastAsia" w:ascii="宋体" w:hAnsi="宋体"/>
          <w:b/>
          <w:bCs/>
          <w:sz w:val="24"/>
          <w:szCs w:val="24"/>
        </w:rPr>
        <w:t>咸阳海创环境工程有限公司利用水泥窑协同处置固体废物示范工程</w:t>
      </w:r>
    </w:p>
    <w:p>
      <w:pPr>
        <w:numPr>
          <w:ilvl w:val="0"/>
          <w:numId w:val="0"/>
        </w:numPr>
        <w:spacing w:line="360" w:lineRule="auto"/>
        <w:jc w:val="center"/>
        <w:rPr>
          <w:rFonts w:hint="eastAsia" w:eastAsiaTheme="minorEastAsia"/>
          <w:b/>
          <w:bCs/>
          <w:sz w:val="24"/>
          <w:szCs w:val="24"/>
          <w:lang w:val="en-US" w:eastAsia="zh-CN"/>
        </w:rPr>
      </w:pPr>
      <w:r>
        <w:rPr>
          <w:rFonts w:hint="eastAsia"/>
          <w:b/>
          <w:bCs/>
          <w:sz w:val="24"/>
          <w:szCs w:val="24"/>
          <w:lang w:val="en-US" w:eastAsia="zh-CN"/>
        </w:rPr>
        <w:t>防治污染设施的建设和运行情况表</w:t>
      </w:r>
    </w:p>
    <w:tbl>
      <w:tblPr>
        <w:tblStyle w:val="6"/>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015"/>
        <w:gridCol w:w="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jc w:val="center"/>
              <w:rPr>
                <w:rFonts w:hint="eastAsia" w:ascii="黑体" w:eastAsia="黑体"/>
                <w:szCs w:val="21"/>
                <w:lang w:val="en-US" w:eastAsia="zh-CN"/>
              </w:rPr>
            </w:pPr>
            <w:r>
              <w:rPr>
                <w:rFonts w:hint="eastAsia"/>
                <w:szCs w:val="21"/>
                <w:lang w:val="en-US" w:eastAsia="zh-CN"/>
              </w:rPr>
              <w:t>防止污染设施</w:t>
            </w:r>
          </w:p>
        </w:tc>
        <w:tc>
          <w:tcPr>
            <w:tcW w:w="6015" w:type="dxa"/>
            <w:vAlign w:val="center"/>
          </w:tcPr>
          <w:p>
            <w:pPr>
              <w:adjustRightInd w:val="0"/>
              <w:snapToGrid w:val="0"/>
              <w:jc w:val="center"/>
              <w:rPr>
                <w:rFonts w:hint="eastAsia" w:ascii="黑体" w:eastAsia="黑体"/>
                <w:szCs w:val="21"/>
                <w:lang w:val="en-US" w:eastAsia="zh-CN"/>
              </w:rPr>
            </w:pPr>
            <w:r>
              <w:rPr>
                <w:rFonts w:hint="eastAsia" w:ascii="黑体" w:eastAsia="黑体"/>
                <w:szCs w:val="21"/>
                <w:lang w:val="en-US" w:eastAsia="zh-CN"/>
              </w:rPr>
              <w:t>建设和运行情况</w:t>
            </w:r>
          </w:p>
        </w:tc>
        <w:tc>
          <w:tcPr>
            <w:tcW w:w="947" w:type="dxa"/>
            <w:vAlign w:val="center"/>
          </w:tcPr>
          <w:p>
            <w:pPr>
              <w:adjustRightInd w:val="0"/>
              <w:snapToGrid w:val="0"/>
              <w:jc w:val="center"/>
              <w:rPr>
                <w:rFonts w:hint="eastAsia" w:ascii="黑体" w:eastAsia="黑体"/>
                <w:szCs w:val="21"/>
              </w:rPr>
            </w:pPr>
            <w:r>
              <w:rPr>
                <w:rFonts w:hint="eastAsia" w:ascii="黑体" w:eastAsia="黑体"/>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1560" w:type="dxa"/>
            <w:vAlign w:val="center"/>
          </w:tcPr>
          <w:p>
            <w:pPr>
              <w:adjustRightInd w:val="0"/>
              <w:snapToGrid w:val="0"/>
              <w:rPr>
                <w:rFonts w:hint="eastAsia"/>
                <w:szCs w:val="21"/>
              </w:rPr>
            </w:pPr>
            <w:r>
              <w:rPr>
                <w:rFonts w:hint="eastAsia"/>
                <w:szCs w:val="21"/>
              </w:rPr>
              <w:t>生态保护设施和措施</w:t>
            </w:r>
          </w:p>
        </w:tc>
        <w:tc>
          <w:tcPr>
            <w:tcW w:w="6015" w:type="dxa"/>
            <w:vAlign w:val="center"/>
          </w:tcPr>
          <w:p>
            <w:pPr>
              <w:rPr>
                <w:szCs w:val="21"/>
              </w:rPr>
            </w:pPr>
            <w:r>
              <w:rPr>
                <w:szCs w:val="21"/>
              </w:rPr>
              <w:t>1.车辆清洗台、污泥存储库污水坑、污泥储库严格按照《危险废物贮存污染控制标准》（GB18597-2001）的要求</w:t>
            </w:r>
            <w:r>
              <w:rPr>
                <w:rFonts w:hint="eastAsia"/>
                <w:szCs w:val="21"/>
              </w:rPr>
              <w:t>进行2mm厚水泥基渗透结晶型防水涂料</w:t>
            </w:r>
            <w:r>
              <w:rPr>
                <w:szCs w:val="21"/>
              </w:rPr>
              <w:t>，</w:t>
            </w:r>
            <w:r>
              <w:rPr>
                <w:rFonts w:hint="eastAsia"/>
                <w:szCs w:val="21"/>
              </w:rPr>
              <w:t>1.5mm厚聚合物水泥基防水涂膜，</w:t>
            </w:r>
            <w:r>
              <w:rPr>
                <w:szCs w:val="21"/>
              </w:rPr>
              <w:t>渗透系数≤10</w:t>
            </w:r>
            <w:r>
              <w:rPr>
                <w:szCs w:val="21"/>
                <w:vertAlign w:val="superscript"/>
              </w:rPr>
              <w:t>-10</w:t>
            </w:r>
            <w:r>
              <w:rPr>
                <w:szCs w:val="21"/>
              </w:rPr>
              <w:t>cm/s；</w:t>
            </w:r>
          </w:p>
          <w:p>
            <w:pPr>
              <w:rPr>
                <w:szCs w:val="21"/>
              </w:rPr>
            </w:pPr>
            <w:r>
              <w:rPr>
                <w:szCs w:val="21"/>
              </w:rPr>
              <w:t>2.贮存场周边设置</w:t>
            </w:r>
            <w:r>
              <w:rPr>
                <w:rFonts w:hint="eastAsia"/>
                <w:szCs w:val="21"/>
              </w:rPr>
              <w:t>了</w:t>
            </w:r>
            <w:r>
              <w:rPr>
                <w:szCs w:val="21"/>
              </w:rPr>
              <w:t>两眼地下水质监控井。建立</w:t>
            </w:r>
            <w:r>
              <w:rPr>
                <w:rFonts w:hint="eastAsia"/>
                <w:szCs w:val="21"/>
              </w:rPr>
              <w:t>了</w:t>
            </w:r>
            <w:r>
              <w:rPr>
                <w:szCs w:val="21"/>
              </w:rPr>
              <w:t>地下水污染监控制度和环境管理体系</w:t>
            </w:r>
            <w:r>
              <w:rPr>
                <w:rFonts w:hint="eastAsia"/>
                <w:szCs w:val="21"/>
              </w:rPr>
              <w:t>,并</w:t>
            </w:r>
            <w:r>
              <w:rPr>
                <w:szCs w:val="21"/>
              </w:rPr>
              <w:t>制定监测计划</w:t>
            </w:r>
            <w:r>
              <w:rPr>
                <w:rFonts w:hint="eastAsia"/>
                <w:szCs w:val="21"/>
              </w:rPr>
              <w:t>,定期监测</w:t>
            </w:r>
            <w:r>
              <w:rPr>
                <w:szCs w:val="21"/>
              </w:rPr>
              <w:t>；</w:t>
            </w:r>
          </w:p>
          <w:p>
            <w:pPr>
              <w:adjustRightInd w:val="0"/>
              <w:snapToGrid w:val="0"/>
              <w:rPr>
                <w:rFonts w:hint="eastAsia"/>
                <w:szCs w:val="21"/>
              </w:rPr>
            </w:pPr>
            <w:r>
              <w:rPr>
                <w:szCs w:val="21"/>
              </w:rPr>
              <w:t>3.制定</w:t>
            </w:r>
            <w:r>
              <w:rPr>
                <w:rFonts w:hint="eastAsia"/>
                <w:szCs w:val="21"/>
              </w:rPr>
              <w:t>了</w:t>
            </w:r>
            <w:r>
              <w:rPr>
                <w:szCs w:val="21"/>
              </w:rPr>
              <w:t>地下水风险事故应急响应预案，并与其他应急预案相协调</w:t>
            </w:r>
            <w:r>
              <w:rPr>
                <w:rFonts w:hint="eastAsia"/>
                <w:szCs w:val="21"/>
              </w:rPr>
              <w:t>；</w:t>
            </w:r>
          </w:p>
          <w:p>
            <w:pPr>
              <w:adjustRightInd w:val="0"/>
              <w:snapToGrid w:val="0"/>
              <w:rPr>
                <w:rFonts w:hint="eastAsia"/>
              </w:rPr>
            </w:pPr>
            <w:r>
              <w:rPr>
                <w:rFonts w:hint="eastAsia"/>
                <w:szCs w:val="21"/>
              </w:rPr>
              <w:t>4.</w:t>
            </w:r>
            <w:r>
              <w:rPr>
                <w:sz w:val="24"/>
              </w:rPr>
              <w:t xml:space="preserve"> </w:t>
            </w:r>
            <w:r>
              <w:rPr>
                <w:szCs w:val="21"/>
              </w:rPr>
              <w:t>所有固体废物均使用专用车辆运输，危险废物使用槽罐或其他符合《危险废物贮存污染控制标准》（GB18597-2001）的容器装载运输，运输过程中车辆密闭</w:t>
            </w:r>
            <w:r>
              <w:rPr>
                <w:rFonts w:hint="eastAsia"/>
                <w:szCs w:val="21"/>
              </w:rPr>
              <w:t>，防止</w:t>
            </w:r>
            <w:r>
              <w:t>固体废物运输、物料输送过程产生的跑冒滴漏对外环境及厂区内的土壤产生污染</w:t>
            </w:r>
            <w:r>
              <w:rPr>
                <w:rFonts w:hint="eastAsia"/>
              </w:rPr>
              <w:t>；</w:t>
            </w:r>
          </w:p>
          <w:p>
            <w:pPr>
              <w:adjustRightInd w:val="0"/>
              <w:snapToGrid w:val="0"/>
              <w:rPr>
                <w:rFonts w:hint="eastAsia"/>
                <w:szCs w:val="21"/>
              </w:rPr>
            </w:pPr>
            <w:r>
              <w:rPr>
                <w:rFonts w:hint="eastAsia"/>
              </w:rPr>
              <w:t>5.制定土壤监测计划，定期对土壤中重金属含量进行监测。</w:t>
            </w:r>
          </w:p>
        </w:tc>
        <w:tc>
          <w:tcPr>
            <w:tcW w:w="947" w:type="dxa"/>
            <w:vAlign w:val="center"/>
          </w:tcPr>
          <w:p>
            <w:pPr>
              <w:adjustRightInd w:val="0"/>
              <w:snapToGrid w:val="0"/>
              <w:jc w:val="center"/>
              <w:rPr>
                <w:rFonts w:hint="eastAsia"/>
                <w:szCs w:val="21"/>
                <w:lang w:val="en-US" w:eastAsia="zh-CN"/>
              </w:rPr>
            </w:pPr>
            <w:r>
              <w:rPr>
                <w:rFonts w:hint="eastAsia"/>
                <w:szCs w:val="21"/>
                <w:lang w:val="en-US" w:eastAsia="zh-CN"/>
              </w:rPr>
              <w:t>运行</w:t>
            </w:r>
          </w:p>
          <w:p>
            <w:pPr>
              <w:adjustRightInd w:val="0"/>
              <w:snapToGrid w:val="0"/>
              <w:jc w:val="center"/>
              <w:rPr>
                <w:rFonts w:hint="eastAsia" w:eastAsiaTheme="minorEastAsia"/>
                <w:szCs w:val="21"/>
                <w:lang w:val="en-US" w:eastAsia="zh-CN"/>
              </w:rPr>
            </w:pPr>
            <w:r>
              <w:rPr>
                <w:rFonts w:hint="eastAsia"/>
                <w:szCs w:val="21"/>
                <w:lang w:val="en-US" w:eastAsia="zh-CN"/>
              </w:rPr>
              <w:t>正常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560" w:type="dxa"/>
            <w:vMerge w:val="restart"/>
            <w:vAlign w:val="center"/>
          </w:tcPr>
          <w:p>
            <w:pPr>
              <w:adjustRightInd w:val="0"/>
              <w:snapToGrid w:val="0"/>
              <w:rPr>
                <w:rFonts w:hint="eastAsia"/>
                <w:szCs w:val="21"/>
              </w:rPr>
            </w:pPr>
            <w:r>
              <w:rPr>
                <w:rFonts w:hint="eastAsia"/>
                <w:szCs w:val="21"/>
              </w:rPr>
              <w:t>污染防治设施和措施</w:t>
            </w:r>
          </w:p>
        </w:tc>
        <w:tc>
          <w:tcPr>
            <w:tcW w:w="6015" w:type="dxa"/>
            <w:vAlign w:val="center"/>
          </w:tcPr>
          <w:p>
            <w:pPr>
              <w:adjustRightInd w:val="0"/>
              <w:snapToGrid w:val="0"/>
              <w:rPr>
                <w:rFonts w:hint="eastAsia"/>
                <w:szCs w:val="21"/>
              </w:rPr>
            </w:pPr>
            <w:r>
              <w:rPr>
                <w:szCs w:val="21"/>
              </w:rPr>
              <w:t>污泥接收及储存库废气</w:t>
            </w:r>
            <w:r>
              <w:rPr>
                <w:rFonts w:hint="eastAsia"/>
                <w:szCs w:val="21"/>
              </w:rPr>
              <w:t>:</w:t>
            </w:r>
            <w:r>
              <w:rPr>
                <w:color w:val="000000"/>
                <w:szCs w:val="21"/>
              </w:rPr>
              <w:t>污泥接收及储存车间通过抽风机使污泥接收及储存车间呈负压状态，将污泥卸料、储存期间产生的恶臭气体抽出后通过管道送至冷却机高温段进行高温焚烧，抑制恶臭气体的排放。</w:t>
            </w:r>
          </w:p>
        </w:tc>
        <w:tc>
          <w:tcPr>
            <w:tcW w:w="947" w:type="dxa"/>
            <w:vAlign w:val="center"/>
          </w:tcPr>
          <w:p>
            <w:pPr>
              <w:adjustRightInd w:val="0"/>
              <w:snapToGrid w:val="0"/>
              <w:jc w:val="center"/>
              <w:rPr>
                <w:rFonts w:hint="eastAsia"/>
                <w:szCs w:val="21"/>
                <w:lang w:val="en-US" w:eastAsia="zh-CN"/>
              </w:rPr>
            </w:pPr>
            <w:r>
              <w:rPr>
                <w:rFonts w:hint="eastAsia"/>
                <w:szCs w:val="21"/>
                <w:lang w:val="en-US" w:eastAsia="zh-CN"/>
              </w:rPr>
              <w:t>运行</w:t>
            </w:r>
          </w:p>
          <w:p>
            <w:pPr>
              <w:adjustRightInd w:val="0"/>
              <w:snapToGrid w:val="0"/>
              <w:jc w:val="center"/>
              <w:rPr>
                <w:rFonts w:hint="eastAsia"/>
                <w:szCs w:val="21"/>
              </w:rPr>
            </w:pPr>
            <w:r>
              <w:rPr>
                <w:rFonts w:hint="eastAsia"/>
                <w:szCs w:val="21"/>
                <w:lang w:val="en-US" w:eastAsia="zh-CN"/>
              </w:rPr>
              <w:t>正常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560" w:type="dxa"/>
            <w:vMerge w:val="continue"/>
            <w:vAlign w:val="center"/>
          </w:tcPr>
          <w:p>
            <w:pPr>
              <w:adjustRightInd w:val="0"/>
              <w:snapToGrid w:val="0"/>
              <w:rPr>
                <w:rFonts w:hint="eastAsia"/>
                <w:szCs w:val="21"/>
              </w:rPr>
            </w:pPr>
          </w:p>
        </w:tc>
        <w:tc>
          <w:tcPr>
            <w:tcW w:w="6015" w:type="dxa"/>
            <w:vAlign w:val="center"/>
          </w:tcPr>
          <w:p>
            <w:pPr>
              <w:adjustRightInd w:val="0"/>
              <w:snapToGrid w:val="0"/>
              <w:rPr>
                <w:rFonts w:hint="eastAsia"/>
                <w:szCs w:val="21"/>
              </w:rPr>
            </w:pPr>
            <w:r>
              <w:rPr>
                <w:szCs w:val="21"/>
              </w:rPr>
              <w:t>车辆及地面冲洗废水</w:t>
            </w:r>
            <w:r>
              <w:rPr>
                <w:rFonts w:hint="eastAsia"/>
                <w:szCs w:val="21"/>
              </w:rPr>
              <w:t>:</w:t>
            </w:r>
            <w:r>
              <w:rPr>
                <w:szCs w:val="21"/>
              </w:rPr>
              <w:t>车辆清洗产生的废水汇入污泥存储房污水坑后送至污泥料斗内随综合污泥、有机污泥送至窑尾烟室部焚烧，不外排。</w:t>
            </w:r>
          </w:p>
        </w:tc>
        <w:tc>
          <w:tcPr>
            <w:tcW w:w="947" w:type="dxa"/>
            <w:vAlign w:val="center"/>
          </w:tcPr>
          <w:p>
            <w:pPr>
              <w:adjustRightInd w:val="0"/>
              <w:snapToGrid w:val="0"/>
              <w:jc w:val="center"/>
              <w:rPr>
                <w:rFonts w:hint="eastAsia"/>
                <w:szCs w:val="21"/>
                <w:lang w:val="en-US" w:eastAsia="zh-CN"/>
              </w:rPr>
            </w:pPr>
            <w:r>
              <w:rPr>
                <w:rFonts w:hint="eastAsia"/>
                <w:szCs w:val="21"/>
                <w:lang w:val="en-US" w:eastAsia="zh-CN"/>
              </w:rPr>
              <w:t>运行</w:t>
            </w:r>
          </w:p>
          <w:p>
            <w:pPr>
              <w:adjustRightInd w:val="0"/>
              <w:snapToGrid w:val="0"/>
              <w:jc w:val="center"/>
              <w:rPr>
                <w:rFonts w:hint="eastAsia"/>
                <w:szCs w:val="21"/>
              </w:rPr>
            </w:pPr>
            <w:r>
              <w:rPr>
                <w:rFonts w:hint="eastAsia"/>
                <w:szCs w:val="21"/>
                <w:lang w:val="en-US" w:eastAsia="zh-CN"/>
              </w:rPr>
              <w:t>正常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560" w:type="dxa"/>
            <w:vMerge w:val="continue"/>
            <w:vAlign w:val="center"/>
          </w:tcPr>
          <w:p>
            <w:pPr>
              <w:adjustRightInd w:val="0"/>
              <w:snapToGrid w:val="0"/>
              <w:rPr>
                <w:rFonts w:hint="eastAsia"/>
                <w:szCs w:val="21"/>
              </w:rPr>
            </w:pPr>
          </w:p>
        </w:tc>
        <w:tc>
          <w:tcPr>
            <w:tcW w:w="6015" w:type="dxa"/>
            <w:vAlign w:val="center"/>
          </w:tcPr>
          <w:p>
            <w:pPr>
              <w:jc w:val="left"/>
              <w:rPr>
                <w:szCs w:val="21"/>
              </w:rPr>
            </w:pPr>
            <w:r>
              <w:rPr>
                <w:szCs w:val="21"/>
              </w:rPr>
              <w:t>1.在设备选型时，选择在同类设备中噪声较低的设备</w:t>
            </w:r>
            <w:r>
              <w:rPr>
                <w:rFonts w:hint="eastAsia"/>
                <w:szCs w:val="21"/>
              </w:rPr>
              <w:t>；</w:t>
            </w:r>
          </w:p>
          <w:p>
            <w:pPr>
              <w:jc w:val="left"/>
              <w:rPr>
                <w:szCs w:val="21"/>
              </w:rPr>
            </w:pPr>
            <w:r>
              <w:rPr>
                <w:szCs w:val="21"/>
              </w:rPr>
              <w:t>2.向供货商提出设备噪声限值；日常生产中加强设备的维护保养；</w:t>
            </w:r>
          </w:p>
          <w:p>
            <w:pPr>
              <w:jc w:val="left"/>
              <w:rPr>
                <w:rFonts w:hint="eastAsia"/>
                <w:szCs w:val="21"/>
              </w:rPr>
            </w:pPr>
            <w:r>
              <w:rPr>
                <w:szCs w:val="21"/>
              </w:rPr>
              <w:t>3.污泥输送泵置于地下，采用独立基础，减震设计；</w:t>
            </w:r>
          </w:p>
          <w:p>
            <w:pPr>
              <w:jc w:val="left"/>
              <w:rPr>
                <w:szCs w:val="21"/>
              </w:rPr>
            </w:pPr>
            <w:r>
              <w:rPr>
                <w:szCs w:val="21"/>
              </w:rPr>
              <w:t>4.污水提升泵置于室内，采用独立基础，减震设计；</w:t>
            </w:r>
          </w:p>
          <w:p>
            <w:pPr>
              <w:jc w:val="left"/>
              <w:rPr>
                <w:rFonts w:hint="eastAsia"/>
                <w:szCs w:val="21"/>
              </w:rPr>
            </w:pPr>
            <w:r>
              <w:rPr>
                <w:szCs w:val="21"/>
              </w:rPr>
              <w:t>5.排风机、鼓风机、通风风机、空气冷却器，采用独立基础，减震设计，安装消声器，并对排风机、鼓风机加装隔声罩；</w:t>
            </w:r>
          </w:p>
          <w:p>
            <w:pPr>
              <w:jc w:val="left"/>
              <w:rPr>
                <w:rFonts w:hint="eastAsia"/>
                <w:szCs w:val="21"/>
              </w:rPr>
            </w:pPr>
            <w:r>
              <w:rPr>
                <w:rFonts w:hint="eastAsia"/>
                <w:szCs w:val="21"/>
              </w:rPr>
              <w:t>6.制定监测计划，定期对厂区噪声进行监测。</w:t>
            </w:r>
          </w:p>
        </w:tc>
        <w:tc>
          <w:tcPr>
            <w:tcW w:w="947" w:type="dxa"/>
            <w:vAlign w:val="center"/>
          </w:tcPr>
          <w:p>
            <w:pPr>
              <w:adjustRightInd w:val="0"/>
              <w:snapToGrid w:val="0"/>
              <w:jc w:val="center"/>
              <w:rPr>
                <w:rFonts w:hint="eastAsia"/>
                <w:szCs w:val="21"/>
                <w:lang w:val="en-US" w:eastAsia="zh-CN"/>
              </w:rPr>
            </w:pPr>
            <w:r>
              <w:rPr>
                <w:rFonts w:hint="eastAsia"/>
                <w:szCs w:val="21"/>
                <w:lang w:val="en-US" w:eastAsia="zh-CN"/>
              </w:rPr>
              <w:t>运行</w:t>
            </w:r>
          </w:p>
          <w:p>
            <w:pPr>
              <w:adjustRightInd w:val="0"/>
              <w:snapToGrid w:val="0"/>
              <w:jc w:val="center"/>
              <w:rPr>
                <w:rFonts w:hint="eastAsia"/>
                <w:szCs w:val="21"/>
              </w:rPr>
            </w:pPr>
            <w:r>
              <w:rPr>
                <w:rFonts w:hint="eastAsia"/>
                <w:szCs w:val="21"/>
                <w:lang w:val="en-US" w:eastAsia="zh-CN"/>
              </w:rPr>
              <w:t>正常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560" w:type="dxa"/>
            <w:vMerge w:val="continue"/>
            <w:vAlign w:val="center"/>
          </w:tcPr>
          <w:p>
            <w:pPr>
              <w:adjustRightInd w:val="0"/>
              <w:snapToGrid w:val="0"/>
              <w:rPr>
                <w:rFonts w:hint="eastAsia"/>
                <w:szCs w:val="21"/>
              </w:rPr>
            </w:pPr>
          </w:p>
        </w:tc>
        <w:tc>
          <w:tcPr>
            <w:tcW w:w="6015" w:type="dxa"/>
            <w:vAlign w:val="center"/>
          </w:tcPr>
          <w:p>
            <w:pPr>
              <w:rPr>
                <w:rFonts w:hint="eastAsia"/>
                <w:szCs w:val="21"/>
              </w:rPr>
            </w:pPr>
            <w:r>
              <w:rPr>
                <w:szCs w:val="21"/>
              </w:rPr>
              <w:t>实验室分析废物</w:t>
            </w:r>
            <w:r>
              <w:rPr>
                <w:rFonts w:hint="eastAsia"/>
                <w:szCs w:val="21"/>
              </w:rPr>
              <w:t>:</w:t>
            </w:r>
            <w:r>
              <w:rPr>
                <w:szCs w:val="21"/>
              </w:rPr>
              <w:t xml:space="preserve"> 实验室产生的危险固废，设置专门的收集设施对实验室废物进行暂存，并送入水泥窑进行焚烧</w:t>
            </w:r>
            <w:r>
              <w:rPr>
                <w:rFonts w:hint="eastAsia"/>
                <w:szCs w:val="21"/>
              </w:rPr>
              <w:t>.</w:t>
            </w:r>
          </w:p>
        </w:tc>
        <w:tc>
          <w:tcPr>
            <w:tcW w:w="947" w:type="dxa"/>
            <w:vAlign w:val="center"/>
          </w:tcPr>
          <w:p>
            <w:pPr>
              <w:adjustRightInd w:val="0"/>
              <w:snapToGrid w:val="0"/>
              <w:jc w:val="center"/>
              <w:rPr>
                <w:rFonts w:hint="eastAsia"/>
                <w:szCs w:val="21"/>
                <w:lang w:val="en-US" w:eastAsia="zh-CN"/>
              </w:rPr>
            </w:pPr>
            <w:r>
              <w:rPr>
                <w:rFonts w:hint="eastAsia"/>
                <w:szCs w:val="21"/>
                <w:lang w:val="en-US" w:eastAsia="zh-CN"/>
              </w:rPr>
              <w:t>运行</w:t>
            </w:r>
          </w:p>
          <w:p>
            <w:pPr>
              <w:adjustRightInd w:val="0"/>
              <w:snapToGrid w:val="0"/>
              <w:jc w:val="center"/>
              <w:rPr>
                <w:rFonts w:hint="eastAsia"/>
                <w:szCs w:val="21"/>
              </w:rPr>
            </w:pPr>
            <w:r>
              <w:rPr>
                <w:rFonts w:hint="eastAsia"/>
                <w:szCs w:val="21"/>
                <w:lang w:val="en-US" w:eastAsia="zh-CN"/>
              </w:rPr>
              <w:t>正常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560" w:type="dxa"/>
            <w:vAlign w:val="center"/>
          </w:tcPr>
          <w:p>
            <w:pPr>
              <w:adjustRightInd w:val="0"/>
              <w:snapToGrid w:val="0"/>
              <w:rPr>
                <w:rFonts w:hint="eastAsia"/>
                <w:szCs w:val="21"/>
              </w:rPr>
            </w:pPr>
            <w:r>
              <w:rPr>
                <w:rFonts w:hint="eastAsia"/>
                <w:szCs w:val="21"/>
              </w:rPr>
              <w:t>其他相关环保要求</w:t>
            </w:r>
          </w:p>
        </w:tc>
        <w:tc>
          <w:tcPr>
            <w:tcW w:w="6015" w:type="dxa"/>
            <w:vAlign w:val="center"/>
          </w:tcPr>
          <w:p>
            <w:pPr>
              <w:adjustRightInd w:val="0"/>
              <w:snapToGrid w:val="0"/>
              <w:rPr>
                <w:rFonts w:hint="eastAsia"/>
                <w:szCs w:val="21"/>
              </w:rPr>
            </w:pPr>
            <w:r>
              <w:rPr>
                <w:szCs w:val="21"/>
              </w:rPr>
              <w:t>对现有L型石膏辅料棚实施了全封闭改造，并安装了两台布袋除尘器</w:t>
            </w:r>
          </w:p>
        </w:tc>
        <w:tc>
          <w:tcPr>
            <w:tcW w:w="947" w:type="dxa"/>
            <w:vAlign w:val="center"/>
          </w:tcPr>
          <w:p>
            <w:pPr>
              <w:adjustRightInd w:val="0"/>
              <w:snapToGrid w:val="0"/>
              <w:jc w:val="center"/>
              <w:rPr>
                <w:rFonts w:hint="eastAsia"/>
                <w:szCs w:val="21"/>
                <w:lang w:val="en-US" w:eastAsia="zh-CN"/>
              </w:rPr>
            </w:pPr>
            <w:r>
              <w:rPr>
                <w:rFonts w:hint="eastAsia"/>
                <w:szCs w:val="21"/>
                <w:lang w:val="en-US" w:eastAsia="zh-CN"/>
              </w:rPr>
              <w:t>运行</w:t>
            </w:r>
          </w:p>
          <w:p>
            <w:pPr>
              <w:adjustRightInd w:val="0"/>
              <w:snapToGrid w:val="0"/>
              <w:jc w:val="center"/>
              <w:rPr>
                <w:rFonts w:hint="eastAsia"/>
                <w:szCs w:val="21"/>
              </w:rPr>
            </w:pPr>
            <w:r>
              <w:rPr>
                <w:rFonts w:hint="eastAsia"/>
                <w:szCs w:val="21"/>
                <w:lang w:val="en-US" w:eastAsia="zh-CN"/>
              </w:rPr>
              <w:t>正常</w:t>
            </w:r>
          </w:p>
        </w:tc>
      </w:tr>
    </w:tbl>
    <w:p>
      <w:pPr>
        <w:numPr>
          <w:ilvl w:val="0"/>
          <w:numId w:val="4"/>
        </w:numPr>
        <w:ind w:left="420" w:leftChars="0" w:firstLine="0" w:firstLineChars="0"/>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spacing w:line="360" w:lineRule="auto"/>
        <w:jc w:val="center"/>
        <w:rPr>
          <w:rFonts w:hint="eastAsia" w:ascii="宋体" w:hAnsi="宋体"/>
          <w:b/>
          <w:bCs/>
          <w:sz w:val="24"/>
          <w:szCs w:val="24"/>
        </w:rPr>
      </w:pPr>
      <w:r>
        <w:rPr>
          <w:rFonts w:hint="eastAsia" w:ascii="宋体" w:hAnsi="宋体"/>
          <w:b/>
          <w:bCs/>
          <w:sz w:val="24"/>
          <w:szCs w:val="24"/>
        </w:rPr>
        <w:t>咸阳海创环境工程有限公司利用水泥窑协同处置固体废物示范工程</w:t>
      </w:r>
    </w:p>
    <w:p>
      <w:pPr>
        <w:numPr>
          <w:ilvl w:val="0"/>
          <w:numId w:val="0"/>
        </w:numPr>
        <w:spacing w:line="360" w:lineRule="auto"/>
        <w:jc w:val="center"/>
        <w:rPr>
          <w:rFonts w:hint="eastAsia"/>
          <w:b/>
          <w:bCs/>
          <w:sz w:val="24"/>
          <w:szCs w:val="24"/>
        </w:rPr>
      </w:pPr>
      <w:r>
        <w:rPr>
          <w:rFonts w:hint="eastAsia"/>
          <w:b/>
          <w:bCs/>
          <w:sz w:val="24"/>
          <w:szCs w:val="24"/>
        </w:rPr>
        <w:t>环境影响评价及其他环境保护行政许可情况</w:t>
      </w:r>
    </w:p>
    <w:tbl>
      <w:tblPr>
        <w:tblStyle w:val="6"/>
        <w:tblW w:w="891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8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060" w:type="dxa"/>
            <w:vAlign w:val="center"/>
          </w:tcPr>
          <w:p>
            <w:pPr>
              <w:snapToGrid w:val="0"/>
              <w:rPr>
                <w:rFonts w:hint="eastAsia" w:ascii="宋体" w:hAnsi="宋体"/>
                <w:szCs w:val="21"/>
              </w:rPr>
            </w:pPr>
            <w:r>
              <w:rPr>
                <w:rFonts w:hint="eastAsia" w:ascii="宋体" w:hAnsi="宋体"/>
                <w:szCs w:val="21"/>
              </w:rPr>
              <w:t>环境影响报告书（表）审批机关及批准文号、时间</w:t>
            </w:r>
          </w:p>
        </w:tc>
        <w:tc>
          <w:tcPr>
            <w:tcW w:w="5855" w:type="dxa"/>
            <w:vAlign w:val="center"/>
          </w:tcPr>
          <w:p>
            <w:pPr>
              <w:snapToGrid w:val="0"/>
              <w:rPr>
                <w:rFonts w:hint="eastAsia" w:ascii="宋体" w:hAnsi="宋体"/>
                <w:szCs w:val="21"/>
              </w:rPr>
            </w:pPr>
            <w:r>
              <w:rPr>
                <w:rFonts w:hint="eastAsia" w:ascii="宋体" w:hAnsi="宋体"/>
                <w:szCs w:val="21"/>
              </w:rPr>
              <w:t>陕西省环境保护厅</w:t>
            </w:r>
            <w:r>
              <w:rPr>
                <w:rFonts w:hint="eastAsia" w:ascii="宋体" w:hAnsi="宋体"/>
                <w:szCs w:val="21"/>
                <w:lang w:val="en-US" w:eastAsia="zh-CN"/>
              </w:rPr>
              <w:t>/</w:t>
            </w:r>
            <w:r>
              <w:rPr>
                <w:rFonts w:hint="eastAsia" w:ascii="宋体" w:hAnsi="宋体"/>
                <w:szCs w:val="21"/>
              </w:rPr>
              <w:t>陕环批复[2017]54号</w:t>
            </w:r>
            <w:r>
              <w:rPr>
                <w:rFonts w:hint="eastAsia" w:ascii="宋体" w:hAnsi="宋体"/>
                <w:szCs w:val="21"/>
                <w:lang w:val="en-US" w:eastAsia="zh-CN"/>
              </w:rPr>
              <w:t>/</w:t>
            </w:r>
            <w:r>
              <w:rPr>
                <w:rFonts w:hint="eastAsia" w:ascii="宋体" w:hAnsi="宋体"/>
                <w:szCs w:val="21"/>
              </w:rPr>
              <w:t>2017年1月22日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060" w:type="dxa"/>
            <w:vAlign w:val="center"/>
          </w:tcPr>
          <w:p>
            <w:pPr>
              <w:snapToGrid w:val="0"/>
              <w:rPr>
                <w:rFonts w:hint="eastAsia" w:ascii="宋体" w:hAnsi="宋体"/>
                <w:szCs w:val="21"/>
              </w:rPr>
            </w:pPr>
            <w:r>
              <w:rPr>
                <w:rFonts w:hint="eastAsia" w:ascii="宋体" w:hAnsi="宋体"/>
                <w:szCs w:val="21"/>
              </w:rPr>
              <w:t>审批、核准、备案机关及批准文号、时间</w:t>
            </w:r>
          </w:p>
        </w:tc>
        <w:tc>
          <w:tcPr>
            <w:tcW w:w="5855" w:type="dxa"/>
            <w:vAlign w:val="center"/>
          </w:tcPr>
          <w:p>
            <w:pPr>
              <w:snapToGrid w:val="0"/>
              <w:rPr>
                <w:rFonts w:hint="eastAsia" w:ascii="宋体" w:hAnsi="宋体"/>
                <w:szCs w:val="21"/>
              </w:rPr>
            </w:pPr>
            <w:r>
              <w:rPr>
                <w:rFonts w:hint="eastAsia" w:ascii="宋体" w:hAnsi="宋体"/>
                <w:szCs w:val="21"/>
              </w:rPr>
              <w:t>乾县发展和改革局</w:t>
            </w:r>
            <w:r>
              <w:rPr>
                <w:rFonts w:hint="eastAsia" w:ascii="宋体" w:hAnsi="宋体"/>
                <w:szCs w:val="21"/>
                <w:lang w:val="en-US" w:eastAsia="zh-CN"/>
              </w:rPr>
              <w:t>/</w:t>
            </w:r>
            <w:r>
              <w:rPr>
                <w:rFonts w:hint="eastAsia" w:ascii="宋体" w:hAnsi="宋体"/>
                <w:szCs w:val="21"/>
              </w:rPr>
              <w:t>乾发改发[2015]036号</w:t>
            </w:r>
            <w:r>
              <w:rPr>
                <w:rFonts w:hint="eastAsia" w:ascii="宋体" w:hAnsi="宋体"/>
                <w:szCs w:val="21"/>
                <w:lang w:val="en-US" w:eastAsia="zh-CN"/>
              </w:rPr>
              <w:t>/</w:t>
            </w:r>
            <w:r>
              <w:rPr>
                <w:rFonts w:hint="eastAsia" w:ascii="宋体" w:hAnsi="宋体"/>
                <w:szCs w:val="21"/>
              </w:rPr>
              <w:t>2015年3月27日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60" w:type="dxa"/>
            <w:vAlign w:val="center"/>
          </w:tcPr>
          <w:p>
            <w:pPr>
              <w:snapToGrid w:val="0"/>
              <w:rPr>
                <w:rFonts w:hint="eastAsia" w:ascii="宋体" w:hAnsi="宋体"/>
                <w:szCs w:val="21"/>
              </w:rPr>
            </w:pPr>
            <w:r>
              <w:rPr>
                <w:rFonts w:hint="eastAsia" w:ascii="宋体" w:hAnsi="宋体"/>
                <w:szCs w:val="21"/>
              </w:rPr>
              <w:t>环境影响报告书(表)编制单位</w:t>
            </w:r>
          </w:p>
        </w:tc>
        <w:tc>
          <w:tcPr>
            <w:tcW w:w="5855" w:type="dxa"/>
            <w:vAlign w:val="center"/>
          </w:tcPr>
          <w:p>
            <w:pPr>
              <w:snapToGrid w:val="0"/>
              <w:rPr>
                <w:rFonts w:hint="eastAsia" w:ascii="宋体" w:hAnsi="宋体"/>
                <w:szCs w:val="21"/>
              </w:rPr>
            </w:pPr>
            <w:r>
              <w:rPr>
                <w:rFonts w:hint="eastAsia" w:ascii="宋体" w:hAnsi="宋体"/>
                <w:bCs/>
                <w:szCs w:val="21"/>
              </w:rPr>
              <w:t>核工业二〇三研究所、陕西中圣环境科技发展有限公司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60" w:type="dxa"/>
            <w:vAlign w:val="center"/>
          </w:tcPr>
          <w:p>
            <w:pPr>
              <w:snapToGrid w:val="0"/>
              <w:rPr>
                <w:rFonts w:hint="eastAsia" w:ascii="宋体" w:hAnsi="宋体"/>
                <w:szCs w:val="21"/>
              </w:rPr>
            </w:pPr>
            <w:r>
              <w:rPr>
                <w:rFonts w:hint="eastAsia" w:ascii="宋体" w:hAnsi="宋体"/>
                <w:szCs w:val="21"/>
              </w:rPr>
              <w:t>同意试生产（试运行）的环境保护行政主管部门及审查决定文号、日期</w:t>
            </w:r>
          </w:p>
        </w:tc>
        <w:tc>
          <w:tcPr>
            <w:tcW w:w="5855" w:type="dxa"/>
            <w:vAlign w:val="center"/>
          </w:tcPr>
          <w:p>
            <w:pPr>
              <w:snapToGrid w:val="0"/>
              <w:rPr>
                <w:rFonts w:hint="eastAsia" w:ascii="宋体" w:hAnsi="宋体"/>
                <w:bCs/>
                <w:szCs w:val="21"/>
              </w:rPr>
            </w:pPr>
            <w:r>
              <w:rPr>
                <w:rFonts w:hint="eastAsia" w:ascii="宋体" w:hAnsi="宋体"/>
                <w:szCs w:val="21"/>
              </w:rPr>
              <w:t>陕西省环境保护厅</w:t>
            </w:r>
            <w:r>
              <w:rPr>
                <w:rFonts w:hint="eastAsia" w:ascii="宋体" w:hAnsi="宋体"/>
                <w:szCs w:val="21"/>
                <w:lang w:val="en-US" w:eastAsia="zh-CN"/>
              </w:rPr>
              <w:t>/</w:t>
            </w:r>
            <w:r>
              <w:rPr>
                <w:rFonts w:hint="eastAsia" w:ascii="宋体" w:hAnsi="宋体"/>
                <w:szCs w:val="21"/>
              </w:rPr>
              <w:t>陕环函[2017] 118号</w:t>
            </w:r>
            <w:r>
              <w:rPr>
                <w:rFonts w:hint="eastAsia" w:ascii="宋体" w:hAnsi="宋体"/>
                <w:szCs w:val="21"/>
                <w:lang w:val="en-US" w:eastAsia="zh-CN"/>
              </w:rPr>
              <w:t>/</w:t>
            </w:r>
            <w:r>
              <w:rPr>
                <w:rFonts w:hint="eastAsia" w:ascii="宋体" w:hAnsi="宋体"/>
                <w:szCs w:val="21"/>
              </w:rPr>
              <w:t>2017年3月7日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60" w:type="dxa"/>
            <w:vAlign w:val="center"/>
          </w:tcPr>
          <w:p>
            <w:pPr>
              <w:snapToGrid w:val="0"/>
              <w:rPr>
                <w:rFonts w:hint="eastAsia" w:ascii="宋体" w:hAnsi="宋体"/>
                <w:szCs w:val="21"/>
                <w:lang w:val="en-US" w:eastAsia="zh-CN"/>
              </w:rPr>
            </w:pPr>
            <w:r>
              <w:rPr>
                <w:rFonts w:hint="eastAsia" w:ascii="宋体" w:hAnsi="宋体"/>
                <w:szCs w:val="21"/>
                <w:lang w:val="en-US" w:eastAsia="zh-CN"/>
              </w:rPr>
              <w:t>环保竣工验收批复</w:t>
            </w:r>
          </w:p>
        </w:tc>
        <w:tc>
          <w:tcPr>
            <w:tcW w:w="5855" w:type="dxa"/>
            <w:vAlign w:val="center"/>
          </w:tcPr>
          <w:p>
            <w:pPr>
              <w:snapToGrid w:val="0"/>
              <w:rPr>
                <w:rFonts w:hint="eastAsia" w:ascii="宋体" w:hAnsi="宋体" w:eastAsiaTheme="minorEastAsia"/>
                <w:szCs w:val="21"/>
                <w:lang w:val="en-US" w:eastAsia="zh-CN"/>
              </w:rPr>
            </w:pPr>
            <w:r>
              <w:rPr>
                <w:rFonts w:hint="eastAsia" w:ascii="宋体" w:hAnsi="宋体"/>
                <w:bCs/>
                <w:szCs w:val="21"/>
              </w:rPr>
              <w:t>陕西省环境保护厅陕环批复【2018】184号文件</w:t>
            </w:r>
            <w:r>
              <w:rPr>
                <w:rFonts w:hint="eastAsia" w:ascii="宋体" w:hAnsi="宋体"/>
                <w:bCs/>
                <w:szCs w:val="21"/>
                <w:lang w:val="en-US" w:eastAsia="zh-CN"/>
              </w:rPr>
              <w:t>/</w:t>
            </w:r>
            <w:r>
              <w:rPr>
                <w:rFonts w:hint="eastAsia" w:ascii="宋体" w:hAnsi="宋体"/>
                <w:bCs/>
                <w:szCs w:val="21"/>
              </w:rPr>
              <w:t>2018年5月25日</w:t>
            </w:r>
          </w:p>
        </w:tc>
      </w:tr>
    </w:tbl>
    <w:p>
      <w:pPr>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t>　</w:t>
      </w:r>
    </w:p>
    <w:p>
      <w:pPr>
        <w:rPr>
          <w:rFonts w:hint="eastAsia"/>
        </w:rPr>
      </w:pPr>
      <w:r>
        <w:rPr>
          <w:rFonts w:hint="eastAsia"/>
        </w:rPr>
        <w:t>（六）其他应当公开的环境信息。</w:t>
      </w:r>
    </w:p>
    <w:p>
      <w:pPr>
        <w:ind w:firstLine="420"/>
        <w:rPr>
          <w:rFonts w:hint="eastAsia"/>
        </w:rPr>
      </w:pPr>
    </w:p>
    <w:p>
      <w:pPr>
        <w:ind w:firstLine="420"/>
        <w:jc w:val="center"/>
        <w:rPr>
          <w:rFonts w:hint="eastAsia" w:ascii="宋体" w:hAnsi="宋体"/>
          <w:b/>
          <w:bCs/>
          <w:sz w:val="24"/>
          <w:szCs w:val="24"/>
        </w:rPr>
      </w:pPr>
      <w:r>
        <w:rPr>
          <w:rFonts w:hint="eastAsia" w:ascii="宋体" w:hAnsi="宋体"/>
          <w:b/>
          <w:bCs/>
          <w:sz w:val="24"/>
          <w:szCs w:val="24"/>
        </w:rPr>
        <w:t>咸阳海创环境工程有限公司</w:t>
      </w:r>
    </w:p>
    <w:p>
      <w:pPr>
        <w:ind w:firstLine="420"/>
        <w:jc w:val="center"/>
        <w:rPr>
          <w:rFonts w:hint="eastAsia" w:eastAsiaTheme="minorEastAsia"/>
          <w:b/>
          <w:bCs/>
          <w:sz w:val="24"/>
          <w:szCs w:val="24"/>
          <w:lang w:val="en-US" w:eastAsia="zh-CN"/>
        </w:rPr>
      </w:pPr>
      <w:r>
        <w:rPr>
          <w:rFonts w:hint="eastAsia" w:ascii="宋体" w:hAnsi="宋体"/>
          <w:b/>
          <w:bCs/>
          <w:sz w:val="24"/>
          <w:szCs w:val="24"/>
        </w:rPr>
        <w:t>利用水泥窑协同处置固体废物示范工程</w:t>
      </w:r>
      <w:r>
        <w:rPr>
          <w:rFonts w:hint="eastAsia" w:ascii="宋体" w:hAnsi="宋体"/>
          <w:b/>
          <w:bCs/>
          <w:sz w:val="24"/>
          <w:szCs w:val="24"/>
          <w:lang w:val="en-US" w:eastAsia="zh-CN"/>
        </w:rPr>
        <w:t>环境监测方案</w:t>
      </w:r>
    </w:p>
    <w:tbl>
      <w:tblPr>
        <w:tblStyle w:val="6"/>
        <w:tblW w:w="9179" w:type="dxa"/>
        <w:tblInd w:w="0" w:type="dxa"/>
        <w:tblLayout w:type="fixed"/>
        <w:tblCellMar>
          <w:top w:w="0" w:type="dxa"/>
          <w:left w:w="108" w:type="dxa"/>
          <w:bottom w:w="0" w:type="dxa"/>
          <w:right w:w="108" w:type="dxa"/>
        </w:tblCellMar>
      </w:tblPr>
      <w:tblGrid>
        <w:gridCol w:w="1099"/>
        <w:gridCol w:w="1135"/>
        <w:gridCol w:w="3259"/>
        <w:gridCol w:w="1057"/>
        <w:gridCol w:w="2629"/>
      </w:tblGrid>
      <w:tr>
        <w:tblPrEx>
          <w:tblLayout w:type="fixed"/>
          <w:tblCellMar>
            <w:top w:w="0" w:type="dxa"/>
            <w:left w:w="108" w:type="dxa"/>
            <w:bottom w:w="0" w:type="dxa"/>
            <w:right w:w="108" w:type="dxa"/>
          </w:tblCellMar>
        </w:tblPrEx>
        <w:trPr>
          <w:trHeight w:val="570" w:hRule="atLeast"/>
        </w:trPr>
        <w:tc>
          <w:tcPr>
            <w:tcW w:w="10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类别</w:t>
            </w: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监测点</w:t>
            </w:r>
          </w:p>
        </w:tc>
        <w:tc>
          <w:tcPr>
            <w:tcW w:w="325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监测因子</w:t>
            </w:r>
          </w:p>
        </w:tc>
        <w:tc>
          <w:tcPr>
            <w:tcW w:w="105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监测</w:t>
            </w:r>
          </w:p>
          <w:p>
            <w:pPr>
              <w:widowControl/>
              <w:jc w:val="center"/>
              <w:rPr>
                <w:rFonts w:ascii="宋体" w:hAnsi="宋体" w:cs="宋体"/>
                <w:b/>
                <w:bCs/>
                <w:color w:val="000000"/>
                <w:kern w:val="0"/>
                <w:szCs w:val="21"/>
              </w:rPr>
            </w:pPr>
            <w:r>
              <w:rPr>
                <w:rFonts w:hint="eastAsia" w:ascii="宋体" w:hAnsi="宋体" w:cs="宋体"/>
                <w:b/>
                <w:bCs/>
                <w:color w:val="000000"/>
                <w:kern w:val="0"/>
                <w:szCs w:val="21"/>
              </w:rPr>
              <w:t>频次</w:t>
            </w:r>
          </w:p>
        </w:tc>
        <w:tc>
          <w:tcPr>
            <w:tcW w:w="26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参照标准</w:t>
            </w:r>
          </w:p>
        </w:tc>
      </w:tr>
      <w:tr>
        <w:tblPrEx>
          <w:tblLayout w:type="fixed"/>
          <w:tblCellMar>
            <w:top w:w="0" w:type="dxa"/>
            <w:left w:w="108" w:type="dxa"/>
            <w:bottom w:w="0" w:type="dxa"/>
            <w:right w:w="108" w:type="dxa"/>
          </w:tblCellMar>
        </w:tblPrEx>
        <w:trPr>
          <w:trHeight w:val="1367" w:hRule="atLeast"/>
        </w:trPr>
        <w:tc>
          <w:tcPr>
            <w:tcW w:w="10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大气环境质量</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水泥窑窑尾排气筒</w:t>
            </w:r>
          </w:p>
        </w:tc>
        <w:tc>
          <w:tcPr>
            <w:tcW w:w="32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烟气中重金属（汞、铊、镉、铅、砷、铍、铬、锡、锑、铜、钴、锰、镍、钒及其化合物）以及总有机碳、氯化氢、氟化氢</w:t>
            </w:r>
          </w:p>
        </w:tc>
        <w:tc>
          <w:tcPr>
            <w:tcW w:w="10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每季度</w:t>
            </w:r>
            <w:r>
              <w:rPr>
                <w:color w:val="000000"/>
                <w:kern w:val="0"/>
                <w:szCs w:val="21"/>
              </w:rPr>
              <w:t>1</w:t>
            </w:r>
            <w:r>
              <w:rPr>
                <w:rFonts w:hint="eastAsia" w:ascii="宋体" w:hAnsi="宋体" w:cs="宋体"/>
                <w:color w:val="000000"/>
                <w:kern w:val="0"/>
                <w:szCs w:val="21"/>
              </w:rPr>
              <w:t>次</w:t>
            </w:r>
          </w:p>
        </w:tc>
        <w:tc>
          <w:tcPr>
            <w:tcW w:w="262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GB30485-2013《水泥工业大气污染物排放标准》</w:t>
            </w:r>
          </w:p>
        </w:tc>
      </w:tr>
      <w:tr>
        <w:tblPrEx>
          <w:tblLayout w:type="fixed"/>
          <w:tblCellMar>
            <w:top w:w="0" w:type="dxa"/>
            <w:left w:w="108" w:type="dxa"/>
            <w:bottom w:w="0" w:type="dxa"/>
            <w:right w:w="108" w:type="dxa"/>
          </w:tblCellMar>
        </w:tblPrEx>
        <w:trPr>
          <w:trHeight w:val="693" w:hRule="atLeast"/>
        </w:trPr>
        <w:tc>
          <w:tcPr>
            <w:tcW w:w="1099"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c>
          <w:tcPr>
            <w:tcW w:w="32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二噁英</w:t>
            </w:r>
          </w:p>
        </w:tc>
        <w:tc>
          <w:tcPr>
            <w:tcW w:w="10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每年</w:t>
            </w:r>
            <w:r>
              <w:rPr>
                <w:color w:val="000000"/>
                <w:kern w:val="0"/>
                <w:szCs w:val="21"/>
              </w:rPr>
              <w:t>1</w:t>
            </w:r>
            <w:r>
              <w:rPr>
                <w:rFonts w:hint="eastAsia" w:ascii="宋体" w:hAnsi="宋体" w:cs="宋体"/>
                <w:color w:val="000000"/>
                <w:kern w:val="0"/>
                <w:szCs w:val="21"/>
              </w:rPr>
              <w:t>次</w:t>
            </w:r>
          </w:p>
        </w:tc>
        <w:tc>
          <w:tcPr>
            <w:tcW w:w="262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639" w:hRule="atLeast"/>
        </w:trPr>
        <w:tc>
          <w:tcPr>
            <w:tcW w:w="1099"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水泥厂厂界的下风向设1个点</w:t>
            </w:r>
          </w:p>
        </w:tc>
        <w:tc>
          <w:tcPr>
            <w:tcW w:w="32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氨、硫化氢、臭气浓度、粉尘、非甲烷总烃</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每季度</w:t>
            </w:r>
            <w:r>
              <w:rPr>
                <w:color w:val="000000"/>
                <w:kern w:val="0"/>
                <w:szCs w:val="21"/>
              </w:rPr>
              <w:t>1</w:t>
            </w:r>
            <w:r>
              <w:rPr>
                <w:rFonts w:hint="eastAsia" w:ascii="宋体" w:hAnsi="宋体" w:cs="宋体"/>
                <w:color w:val="000000"/>
                <w:kern w:val="0"/>
                <w:szCs w:val="21"/>
              </w:rPr>
              <w:t>次</w:t>
            </w:r>
          </w:p>
        </w:tc>
        <w:tc>
          <w:tcPr>
            <w:tcW w:w="26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厂界恶臭污染物排放执行《恶臭污染物排放标准》（GB14554-93）中恶臭污染物厂界标准值中新改扩建项目二级标准</w:t>
            </w:r>
          </w:p>
        </w:tc>
      </w:tr>
      <w:tr>
        <w:tblPrEx>
          <w:tblLayout w:type="fixed"/>
          <w:tblCellMar>
            <w:top w:w="0" w:type="dxa"/>
            <w:left w:w="108" w:type="dxa"/>
            <w:bottom w:w="0" w:type="dxa"/>
            <w:right w:w="108" w:type="dxa"/>
          </w:tblCellMar>
        </w:tblPrEx>
        <w:trPr>
          <w:trHeight w:val="1639"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土壤环境质量</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水泥厂区水泥窑下风向设</w:t>
            </w:r>
            <w:r>
              <w:rPr>
                <w:color w:val="000000"/>
                <w:kern w:val="0"/>
                <w:szCs w:val="21"/>
              </w:rPr>
              <w:t>1</w:t>
            </w:r>
            <w:r>
              <w:rPr>
                <w:rFonts w:hint="eastAsia" w:ascii="宋体" w:hAnsi="宋体" w:cs="宋体"/>
                <w:color w:val="000000"/>
                <w:kern w:val="0"/>
                <w:szCs w:val="21"/>
              </w:rPr>
              <w:t>个监测点</w:t>
            </w:r>
          </w:p>
        </w:tc>
        <w:tc>
          <w:tcPr>
            <w:tcW w:w="325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pH</w:t>
            </w:r>
            <w:r>
              <w:rPr>
                <w:rFonts w:hint="eastAsia" w:ascii="宋体" w:hAnsi="宋体"/>
                <w:color w:val="000000"/>
                <w:kern w:val="0"/>
                <w:szCs w:val="21"/>
              </w:rPr>
              <w:t>、重金属（铬、汞、砷、铅、镉、锌、镍、铜）、氟化物</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每年</w:t>
            </w:r>
            <w:r>
              <w:rPr>
                <w:color w:val="000000"/>
                <w:kern w:val="0"/>
                <w:szCs w:val="21"/>
              </w:rPr>
              <w:t>1</w:t>
            </w:r>
            <w:r>
              <w:rPr>
                <w:rFonts w:hint="eastAsia" w:ascii="宋体" w:hAnsi="宋体" w:cs="宋体"/>
                <w:color w:val="000000"/>
                <w:kern w:val="0"/>
                <w:szCs w:val="21"/>
              </w:rPr>
              <w:t>次</w:t>
            </w:r>
          </w:p>
        </w:tc>
        <w:tc>
          <w:tcPr>
            <w:tcW w:w="26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《土壤环境质量标准》（GB15618-1995）二级标准</w:t>
            </w:r>
          </w:p>
        </w:tc>
      </w:tr>
      <w:tr>
        <w:tblPrEx>
          <w:tblLayout w:type="fixed"/>
          <w:tblCellMar>
            <w:top w:w="0" w:type="dxa"/>
            <w:left w:w="108" w:type="dxa"/>
            <w:bottom w:w="0" w:type="dxa"/>
            <w:right w:w="108" w:type="dxa"/>
          </w:tblCellMar>
        </w:tblPrEx>
        <w:trPr>
          <w:trHeight w:val="2322"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地下水</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水泥厂区水井、冯东村水井设两个点</w:t>
            </w:r>
          </w:p>
        </w:tc>
        <w:tc>
          <w:tcPr>
            <w:tcW w:w="3259" w:type="dxa"/>
            <w:tcBorders>
              <w:top w:val="nil"/>
              <w:left w:val="nil"/>
              <w:bottom w:val="single" w:color="auto" w:sz="4" w:space="0"/>
              <w:right w:val="single" w:color="auto" w:sz="4" w:space="0"/>
            </w:tcBorders>
            <w:shd w:val="clear" w:color="auto" w:fill="auto"/>
            <w:vAlign w:val="center"/>
          </w:tcPr>
          <w:p>
            <w:pPr>
              <w:widowControl/>
              <w:spacing w:after="240"/>
              <w:rPr>
                <w:color w:val="000000"/>
                <w:kern w:val="0"/>
                <w:szCs w:val="21"/>
              </w:rPr>
            </w:pPr>
            <w:r>
              <w:rPr>
                <w:color w:val="000000"/>
                <w:kern w:val="0"/>
                <w:szCs w:val="21"/>
              </w:rPr>
              <w:t>pH</w:t>
            </w:r>
            <w:r>
              <w:rPr>
                <w:rFonts w:hint="eastAsia" w:ascii="宋体" w:hAnsi="宋体"/>
                <w:color w:val="000000"/>
                <w:kern w:val="0"/>
                <w:szCs w:val="21"/>
              </w:rPr>
              <w:t>、氨氮、硝酸盐、亚硝酸盐、挥发性酚类、氰化物、砷、汞、铬（六价）、锰、铜、锌、钴、镉、铅、铍、镍、总硬度、氟化物、溶解性总固体、总硬度、高锰酸盐指数、硫酸盐、氯化物、细菌总数和总大肠菌群数</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每年1次</w:t>
            </w:r>
          </w:p>
        </w:tc>
        <w:tc>
          <w:tcPr>
            <w:tcW w:w="26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达到《地下水质量标准》（</w:t>
            </w:r>
            <w:r>
              <w:rPr>
                <w:color w:val="000000"/>
                <w:kern w:val="0"/>
                <w:szCs w:val="21"/>
              </w:rPr>
              <w:t>GB/T14848-1993</w:t>
            </w:r>
            <w:r>
              <w:rPr>
                <w:rFonts w:hint="eastAsia" w:ascii="宋体" w:hAnsi="宋体" w:cs="宋体"/>
                <w:color w:val="000000"/>
                <w:kern w:val="0"/>
                <w:szCs w:val="21"/>
              </w:rPr>
              <w:t>）中的Ⅲ类水质标准；</w:t>
            </w:r>
          </w:p>
        </w:tc>
      </w:tr>
    </w:tbl>
    <w:p>
      <w:pPr>
        <w:ind w:firstLine="420"/>
        <w:rPr>
          <w:rFonts w:hint="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8E945"/>
    <w:multiLevelType w:val="singleLevel"/>
    <w:tmpl w:val="EDD8E945"/>
    <w:lvl w:ilvl="0" w:tentative="0">
      <w:start w:val="1"/>
      <w:numFmt w:val="chineseCounting"/>
      <w:suff w:val="nothing"/>
      <w:lvlText w:val="（%1）"/>
      <w:lvlJc w:val="left"/>
      <w:pPr>
        <w:ind w:left="420" w:leftChars="0" w:firstLine="0" w:firstLineChars="0"/>
      </w:pPr>
      <w:rPr>
        <w:rFonts w:hint="eastAsia"/>
      </w:rPr>
    </w:lvl>
  </w:abstractNum>
  <w:abstractNum w:abstractNumId="1">
    <w:nsid w:val="0F7F6B7D"/>
    <w:multiLevelType w:val="singleLevel"/>
    <w:tmpl w:val="0F7F6B7D"/>
    <w:lvl w:ilvl="0" w:tentative="0">
      <w:start w:val="2"/>
      <w:numFmt w:val="decimal"/>
      <w:lvlText w:val="%1."/>
      <w:lvlJc w:val="left"/>
      <w:pPr>
        <w:tabs>
          <w:tab w:val="left" w:pos="312"/>
        </w:tabs>
      </w:pPr>
    </w:lvl>
  </w:abstractNum>
  <w:abstractNum w:abstractNumId="2">
    <w:nsid w:val="5D93FC6A"/>
    <w:multiLevelType w:val="singleLevel"/>
    <w:tmpl w:val="5D93FC6A"/>
    <w:lvl w:ilvl="0" w:tentative="0">
      <w:start w:val="3"/>
      <w:numFmt w:val="chineseCounting"/>
      <w:suff w:val="nothing"/>
      <w:lvlText w:val="%1、"/>
      <w:lvlJc w:val="left"/>
      <w:rPr>
        <w:rFonts w:hint="eastAsia"/>
      </w:rPr>
    </w:lvl>
  </w:abstractNum>
  <w:abstractNum w:abstractNumId="3">
    <w:nsid w:val="7178EA9F"/>
    <w:multiLevelType w:val="singleLevel"/>
    <w:tmpl w:val="7178EA9F"/>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A476DA"/>
    <w:rsid w:val="59426379"/>
    <w:rsid w:val="6970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31"/>
    <w:basedOn w:val="3"/>
    <w:uiPriority w:val="0"/>
    <w:rPr>
      <w:rFonts w:hint="eastAsia" w:ascii="宋体" w:hAnsi="宋体" w:eastAsia="宋体" w:cs="宋体"/>
      <w:color w:val="000000"/>
      <w:sz w:val="22"/>
      <w:szCs w:val="22"/>
      <w:u w:val="none"/>
    </w:rPr>
  </w:style>
  <w:style w:type="character" w:customStyle="1" w:styleId="9">
    <w:name w:val="font21"/>
    <w:basedOn w:val="3"/>
    <w:uiPriority w:val="0"/>
    <w:rPr>
      <w:rFonts w:hint="eastAsia" w:ascii="宋体" w:hAnsi="宋体" w:eastAsia="宋体" w:cs="宋体"/>
      <w:color w:val="000000"/>
      <w:sz w:val="22"/>
      <w:szCs w:val="22"/>
      <w:u w:val="none"/>
      <w:vertAlign w:val="superscript"/>
    </w:rPr>
  </w:style>
  <w:style w:type="character" w:customStyle="1" w:styleId="10">
    <w:name w:val="font41"/>
    <w:basedOn w:val="3"/>
    <w:uiPriority w:val="0"/>
    <w:rPr>
      <w:rFonts w:hint="eastAsia" w:ascii="宋体" w:hAnsi="宋体" w:eastAsia="宋体" w:cs="宋体"/>
      <w:color w:val="000000"/>
      <w:sz w:val="22"/>
      <w:szCs w:val="22"/>
      <w:u w:val="none"/>
    </w:rPr>
  </w:style>
  <w:style w:type="character" w:customStyle="1" w:styleId="11">
    <w:name w:val="font11"/>
    <w:basedOn w:val="3"/>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悲戚与共211399360345</cp:lastModifiedBy>
  <dcterms:modified xsi:type="dcterms:W3CDTF">2018-07-04T06:06:05Z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